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D-1627/2020 vom 2. Juni 2020</w:t>
      </w:r>
    </w:p>
    <w:p>
      <w:r>
        <w:t>Bundesverwaltungsgericht, 2020-06-02, DE</w:t>
      </w:r>
    </w:p>
    <w:p>
      <w:r>
        <w:rPr>
          <w:b/>
        </w:rPr>
        <w:t xml:space="preserve">Quelle: </w:t>
      </w:r>
      <w:r>
        <w:t>https://mcp.opencaselaw.ch/entscheid/bvger_D-1627_2020</w:t>
      </w:r>
    </w:p>
    <w:p>
      <w:r>
        <w:t>FR: TAF D-1627/2020 du 2 juin 2020</w:t>
      </w:r>
    </w:p>
    <w:p>
      <w:r>
        <w:t>IT: TAF D-1627/2020 del 2 giugno 2020</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Beschwerdeführer legitimiert (Art. 48 Abs. 1 VwVG). Auf die frist- und formgerecht eingereichte Beschwerde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w:t>
      </w:r>
    </w:p>
    <w:p>
      <w:r>
        <w:t>Gestützt auf Art. 111a Abs. 1 AsylG wurde vorliegend auf einen Schriftenwechsel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3.4</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4.1</w:t>
      </w:r>
    </w:p>
    <w:p>
      <w:r>
        <w:t>Die Vorinstanz gelangte in der angefochtenen Verfügung zum Schluss, die Vorbringen des Beschwerdeführers hielten den Anforderungen an die Glaubhaftigkeit gemäss Art. 7 AsylG nicht stand. Die Ausführungen des Beschwerdeführers zu seinem Geburtsort beziehungsweise demjenigen seines Bruders, zum zeitlichen Ablauf des Todes seines Vaters und der Tätigkeit seines Bruders für die ONLF sowie der Verhaftung seien widersprüchlich. Ebenso wenig sei möglich, dass sein Vater Mitte (...) gestorben sei und der Beschwerdeführer im (...) ausgereist sei, wenn er gleichzeitig vorbringe, sein Bruder sei nach dem Tod seines Vaters ein Jahr lang Mitglied der ONLF gewesen, bevor er verschwunden und der Beschwerdeführer verhaftet worden sei. Bezüglich des zeitlichen Ablaufs der Geschehnisse habe er sich in stets neue Ungereimtheiten verwickelt. Zuerst habe er angegeben, er habe von seiner Mutter erfahren, dass sein Vater bei der ONLF gewesen sei, um kurz darauf anzugeben, er habe dies von seiner Grossmutter gehört. Widersprüchlich sei auch die Erklärung für seine Verhaftung. Aus dem Protokoll der BzP seien keine Hinweise auf Verständigungsschwierigkeiten ersichtlich. Zudem mache es die Anzahl der Ungereimtheiten unwahrscheinlich, dass es sich lediglich um einzelne Missverständnisse gehandelt habe. Die Aussagen des Beschwerdeführers zum Verschwinden seines Bruders, zu seiner Suche nach seinem Bruder, zur Tätigkeit seines Bruders sowie zur Tätigkeit und zum Tod seines Vaters seien unsubstantiiert. Er sei zudem nicht in der Lage, konkrete Angaben zum zeitlichen Ablauf des Tods seines Vaters, der Tätigkeit seines Bruders und seiner eigenen Probleme zu machen. Seine Aussagen zum angeblichen Aufenthalt in einem Gefängnis seien wenig konkret und allgemein qualifiziert. Es würden typische Realitätsmerkmale wie differenzierte Schilderung oder unerwartete Ereignisse fehlen. Schliesslich könne er auch nicht sagen, wann er Äthiopien verlassen habe. Seine Aussagen seien auch logisch nicht nachvollziehbar. Es sei zu bezweifeln, dass er erst nach dem Tod seines Vaters erfahren habe, dass dieser bei der ONLF tätig gewesen sei. Ebenso wenig plausibel sei, dass seine Mutter nie Kontakt mit seinem Bruder gehabt habe. Weiter sei realitätsfremd, dass er sowohl seinen Schulausweis wie seine äthiopische Identitätskarte zerrissen habe, obwohl dafür kein plausibler Grund erkennbar sei. Vielmehr sei davon auszugehen, dass er der Vorinstanz bewusst seine äthiopischen Papiere oder deren Verbleib vorenthalte. Seinen angeblichen Verletzungsspuren durch Folter komme in diesem Zusammenhang kein Beweiswert zu, da sie zahlreiche Ursachen haben könnten.</w:t>
      </w:r>
    </w:p>
    <w:p>
      <w:r>
        <w:rPr>
          <w:b/>
        </w:rPr>
        <w:t>E. 4.2</w:t>
      </w:r>
    </w:p>
    <w:p>
      <w:r>
        <w:t>Der Beschwerdeführer entgegnete in der Rechtsmitteleingabe, seine Angaben bei der BzP zu seinem Aufenthalt die letzten beiden Jahre vor seiner Ausreise könne er sich nur so erklären, dass er falsch verstanden worden sei. Der Übersetzer habe zudem mit den Zeitformen ungenau übersetzt und einen anderen Dialekt gehabt, weshalb es viele Missverständnisse gegeben habe. Dies sei ihm bei der Rückübersetzung schlicht nicht aufgefallen. Er habe im Asylverfahren dargelegt, dass er nicht genau wisse, wann sein Vater getötet worden sei. Es habe keinen telefonischen Kontakt zwischen seiner Familie in B._______ und seiner Grossmutter, seinem Vater oder seinem Bruder in E._______ gegeben. Daher seien diese Nachrichten nicht sofort zu ihnen durchgerungen. Es sei schwierig für ihn, genaue Datumsangaben zu machen, da diese in seinem Leben bislang wenig wichtig gewesen seien. Fragen, wann welches Ereignis genau stattgefunden habe, hätten ihn überfordert. Auch habe er Konzentrationsschwierigkeiten gehabt, da er sich an die schlimmen Dinge habe erinnern müssen, die er in der Haft erlebt habe. Sein Bruder sei mit acht Jahren zu seinen Grosseltern gebracht worden, um deren Vieh zu hüten. Sein Bruder habe nie die Möglichkeit gehabt, selber einmal wieder nach B._______ zu kommen, um ihn zu besuchen. Er habe deshalb seit Jahren nicht mehr mit seinem Bruder gesprochen. Auch sei es plausibel, dass sein Vater nicht mit ihm über seine ONLF-Tätigkeit gesprochen habe. Dieser sei nicht oft nach B._______ gekommen und wenn sie sich gesehen hätten, hätten sie über Familienangelegenheiten gesprochen. Er bestreite, seinen Schülerausweis und seine Identitätskarte zerrissen zu haben, um sie der Vorinstanz vorzuenthalten. Er habe damals Angst gehabt, vom Sudan gleich wieder nach Äthiopien abgeschoben zu werden, falls man ihn in der Grenzregion erwischt hätte. Er habe im Asylverfahren dargelegt, dass er verhaftet worden sei und man ihn in der Haft während drei Tagen misshandelt habe. Die Erlebnisse würden ihn noch heute belasten. Müsste er nach Äthiopien zurückkehren, würde er mit Sicherheit von der Polizei gesucht. Bei einer Festnahme wäre sein Leben in Gefahr, da er sich nicht an ihre Befehle gehalten habe und ausser Landes geflüchtet sei.</w:t>
      </w:r>
    </w:p>
    <w:p>
      <w:r>
        <w:rPr>
          <w:b/>
        </w:rPr>
        <w:t>E. 5.1</w:t>
      </w:r>
    </w:p>
    <w:p>
      <w:r>
        <w:t>Soweit der Beschwerdeführer die ihm vorgehaltenen Unstimmigkeiten in seinen Angaben mit einer unzureichenden Übersetzung begründet, ist Folgendes festzuhalten: Sowohl zu Beginn der BzP als auch der Anhörung wurde der Beschwerdeführer gefragt, ob er den Dolmetscher verstehe (vgl. SEM act. A6 Bst. h; SEM act. A18 F1). Zudem wurde er am Schluss der BzP nochmals gefragt, ob er den/die Dolmetscherin verstanden habe (vgl. SEM act. A3 Ziff. 9.02). Diese Fragen bejahte der Beschwerdeführer stets und antwortete zweimal mit «gut» und einmal sogar mit «sehr gut». Zudem wurde er vor der Rückübersetzung des Protokolls gebeten, mitzuteilen, sollte das Protokoll nicht seinen Aussagen entsprechen. Bei dieser Rückübersetzung hatte er indes keine Anmerkungen anzubringen und bestätigte dieses mit seiner Unterschrift (vgl. SEM act. A18 S. 17). Der Beschwerdeführer vermag vor diesem Hintergrund mit Blick auf sein unstimmiges Aussageverhalten keine plausiblen Erklärungen zu seiner Entlastung vorzubringen. Auch seine Ausführungen zur angeblich falschen Übersetzung von Zeitformen in der BzP vermögen nicht zu überzeugen, da - wie die Vorinstanz zu Recht ausführte - aus jenem Protokoll weder Hinweise auf Verständigungsschwierigkeiten ersichtlich sind noch sich alle Ungereimtheiten mit angeblichen falschen Zeitformen erklären lassen würden (vgl. SEM act. A6). Seine Hinweise auf die angeblich zahlreichen Übersetzungsfehler sind vielmehr als Schutzbehauptungen zu qualifizieren. Das Bundesverwaltungsgericht verkennt nicht grundsätzlich, dass es bei Übersetzungen zu Fehlern kommen kann. Vorliegend ist jedoch, wie dargelegt, nicht davon auszugehen.</w:t>
      </w:r>
    </w:p>
    <w:p>
      <w:r>
        <w:rPr>
          <w:b/>
        </w:rPr>
        <w:t>E. 5.2</w:t>
      </w:r>
    </w:p>
    <w:p>
      <w:r>
        <w:t>Der Beschwerdeführer macht ferner geltend, mangels Konzentration an der Anhörung Mühe bekundet zu haben, über seine Erlebnisse in Äthiopien zu sprechen (vgl. Beschwerde, Ziff. III 2.1 S. 5). Im Bericht des USZ vom 27. März 2020 wird eine (...) (...) und eine schwere depressive Episode mit psychotischen Symptomen diagnostiziert und festgehalten, dass nebst einer medikamentösen Behandlung des Beschwerdeführers eine ambulante integrierte psychiatrisch-psychotherapeutische Behandlung angezeigt sei. Eine mangelnde Konzentrationsfähigkeit wird im Bericht des USZ indessen nicht erwähnt. Auch sind dem Anhörungsprotokoll keine Hinweise zu entnehmen, dass sich der Beschwerdeführer anlässlich der Anhörung nicht hätte konzentrieren können. Bezeichnenderweise verzichtete auch die anwesende Hilfswerkvertreterin auf Bemerkungen und notierte auf dem Unterschriftenblatt weder Beobachtungen noch Anregungen für weitere Sachverhaltsabklärungen oder Einwände zum Protokoll. Nach dem Gesagten sind seine zahlreichen Unstimmigkeiten nicht auf etwaige Konzentrationsschwierigkeiten zurückzuführen.</w:t>
      </w:r>
    </w:p>
    <w:p>
      <w:r>
        <w:rPr>
          <w:b/>
        </w:rPr>
        <w:t>E. 5.3</w:t>
      </w:r>
    </w:p>
    <w:p>
      <w:r>
        <w:t>Die Vorinstanz hat folglich zu Recht auf die protokollierten Aussagen des Beschwerdeführers abgestellt. Der rechtserhebliche Sachverhalt wurde von der Vorinstanz richtig und vollständig festgestellt</w:t>
      </w:r>
    </w:p>
    <w:p>
      <w:r>
        <w:rPr>
          <w:b/>
        </w:rPr>
        <w:t>E. 6.1</w:t>
      </w:r>
    </w:p>
    <w:p>
      <w:r>
        <w:t>Nach Prüfung der Akten kommt das Gericht zum Schluss, dass die Vor-instanz die Vorbringen des Beschwerdeführers (Mitgliedschaft des Vaters bei der ONLF, Beitritt des Bruders zur ONLF nach dem Tod des Vaters, dreitägige Haft des Beschwerdeführers) zutreffend als den Anforderungen an die Glaubhaftmachung gemäss Art. 7 AsylG nicht genügend befunden hat. Die Argumentation des Beschwerdeführers auf Beschwerdeebene vermag nicht zu überzeugen, zumal die mehreren in der angefochtenen Verfügung aufgeführten Unstimmigkeiten im Wesentlichen mit Übersetzungs- und Konzentrationsschwierigkeiten sowie mit dem Vorliegen von Missverständnissen zu erklären versucht werden.</w:t>
      </w:r>
    </w:p>
    <w:p>
      <w:r>
        <w:rPr>
          <w:b/>
        </w:rPr>
        <w:t>E. 6.1.1</w:t>
      </w:r>
    </w:p>
    <w:p>
      <w:r>
        <w:t>Es gelingt dem Beschwerdeführer mit dem pauschalen Einwand, dass er bislang in seinem Leben keine genauen zeitlichen Angaben zu Ereignissen habe machen müssen und deshalb diesbezüglich überfordert gewesen sei, nicht, seine unstimmigen Vorbringen zu erklären. Ein Asylgesuchsteller hat grundsätzlich nur eigene Erlebnisse zu schildern und braucht nicht komplizierte theoretische oder abstrakte Erlebnisse anzustellen. Deshalb darf von ihm - so auch hier - die wiederholte übereinstimmende Erwähnung der wesentlichen Fluchtgründe erwartet werden. Dies umso mehr, als es sich gerade bei den angeführten Geschehnissen - so insbesondere zum Zeitpunkt des Tods seines Vaters, des Beitritts seines Bruders zur ONLF, seiner Verhaftung und dem Zeitpunkt seiner Ausreise - um einschneidende Ereignisse handelt, welche angeblich zur Ausreise geführt haben und deshalb erfahrungsgemäss besonders gut im Gedächtnis haften bleiben.</w:t>
      </w:r>
    </w:p>
    <w:p>
      <w:r>
        <w:rPr>
          <w:b/>
        </w:rPr>
        <w:t>E. 6.1.2</w:t>
      </w:r>
    </w:p>
    <w:p>
      <w:r>
        <w:t>Das Gericht teilt sodann die Auffassung der Vorinstanz, dass nicht plausibel ist, dass der Vater mit dem Beschwerdeführer als dessen ältesten Sohn nicht über seine ONLF-Tätigkeiten gesprochen haben soll. Die Erklärung in der Rechtsmittelschrift, dass der Vater nicht oft nach B._______ gekommen sei, ist offensichtlich eine blosse Schutzbehauptung, steht sie doch im Widerspruch mit den Angaben in der Anhörung (vgl. SEM act. A18 F76), wonach der Vater alle zwei bis vier Wochen nach B._______ gekommen sei.</w:t>
      </w:r>
    </w:p>
    <w:p>
      <w:r>
        <w:rPr>
          <w:b/>
        </w:rPr>
        <w:t>E. 6.1.3</w:t>
      </w:r>
    </w:p>
    <w:p>
      <w:r>
        <w:t>Es ist dem Beschwerdeführer auch nicht gelungen, die dargelegte dreitägige Haft glaubhaft zu machen. Zwar enthalten seine Angaben zu den Räumlichkeiten des Gefängnisses und zu den erlittenen Misshandlungen gewisse Einzelheiten (vgl. SEM act. A18 F106 ff.), allerdings gehen diese in der Erzähldichte nicht über das allenfalls von Dritten Gehörte und Nacherzählte hinaus. Gleichzeitig bleiben die Angaben zu den Fragen der Behörden nach dem Aufenthaltsort des Bruders auffallend substanzlos (vgl. insbesondere SEM act. A18 F111, 112, 113, 121 ff.). Dies weckt beträchtliche Zweifel an der Glaubhaftigkeit des Dargelegten, zumal die angeblichen Fragen nach dem Bruder der Hauptgrund für die Inhaftierung und auch die Ursache für die schweren Misshandlungen des Beschwerdeführers gewesen sein sollen. Nicht nachvollziehbar ist sodann, dass der Beschwerdeführer den Namen des Gefängnisses, wo er den Angaben nach immerhin drei Tage zusammen mit weiteren sechs Personen in einem Raum verbracht hat, nicht zu nennen vermag (a.a.O. F101). Es kann insgesamt nicht davon ausgegangen werden, dass der Beschwerdeführer je von den äthiopischen Behörden inhaftiert und misshandelt wurde. An dieser Einschätzung ist auch unter Berücksichtigung der im Bericht des USZ vom 27. März 2020 festgestellten (...) festzuhalten.</w:t>
      </w:r>
    </w:p>
    <w:p>
      <w:r>
        <w:rPr>
          <w:b/>
        </w:rPr>
        <w:t>E. 6.2</w:t>
      </w:r>
    </w:p>
    <w:p>
      <w:r>
        <w:t>Das Bundesverwaltungsgericht erachtet ausserdem die vom Beschwerdeführer geäusserte Befürchtung, er hätte bei einer heutigen Rückkehr wegen der Zugehörigkeit seines Vaters oder seines Bruders zur ONLF (Reflex-)Verfolgungsmassnahmen flüchtlingsrechtlicher Intensität seitens der heimatlichen Behörden zu befürchten, unabhängig von der Frage der Glaubhaftigkeit dieser Angaben als nicht begründet. Seit der Ausreise des Beschwerdeführers vor rund (...) Jahren hat sich die politische Situation in Äthiopien wesentlich verändert. Es ist diesbezüglich auf die im als Referenzurteil publizierten Entscheid des Bundesverwaltungsgerichts D-6630/2018 vom 6. Mai 2019 aufdatierte Analyse der politischen Lage in Äthiopien zu verweisen. Demzufolge hat sich die Lage in Äthiopien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ONLF wurde, wie weitere Vereinigungen, im Sommer 2018 von der Liste der terroristischen Gruppierungen gestrichen (vgl. Referenzurteil D-6630/2018 vom 6. Mai 2019 E. 7). Im Zuge der grundlegenden Veränderung der Lage hat Äthiopien allein bis Februar 2019 offiziell ungefähr 1700 ehemalige Rebellen der ONLF reintegriert (vgl. Urteile des BVGer E-1944/2019 vom 1. Juli 2019 E. 7.2; D-4952/2019 vom 22. Oktober 2019 E. 6.2). Vor diesem Hintergrund - insbesondere angesichts der Streichung der ONLF von der Liste der terroristischen Gruppierungen und der zwischenzeitlichen Reintegrierung zahlreicher ehemaliger ONLF-Rebellen - ist nicht davon auszugehen, dass der Beschwerdeführer im heutigen Zeitpunkt wegen seines angeblich der ONLF angehörigen Vaters oder Bruders seitens der heimatlichen Behörden asylrechtlich relevanter Verfolgung ausgesetzt wäre. Aus heutiger Sicht bestehen keine Anzeichen dafür, dass er sich bei einer Rückkehr nach Äthiopien vor einer entsprechenden Reflexverfolgung fürchten müsste. Die Vorbringen des Beschwerdeführers im vorinstanzlichen Verfahren und die Ausführungen in der Rechtsmitteleingabe vom 20. März 2020 vermögen an dieser Einschätzung nichts zu ändern.</w:t>
      </w:r>
    </w:p>
    <w:p>
      <w:r>
        <w:rPr>
          <w:b/>
        </w:rPr>
        <w:t>E. 6.3</w:t>
      </w:r>
    </w:p>
    <w:p>
      <w:r>
        <w:t>Zusammenfassend ist es dem Beschwerdeführer nicht gelungen, nachzuweisen oder zumindest glaubhaft zu machen, im Zeitpunkt seiner Ausreise aus Äthiopien asyl- respektive flüchtlingsrechtlich relevanter Verfolgung gemäss Art. 3 AsylG seitens der äthiopischen Behörden ausgesetzt gewesen zu sein. Konkrete Anhaltspunkte für eine objektiv begründete Furcht vor künftiger gezielter, asylrechtlich relevanter Verfolgung des Beschwerdeführers durch die heimatlichen Behörden im Sinne von Art. 3 AsylG liegen aufgrund der Aktenlage ebenfalls nicht vor. Die Vorinstanz hat demnach die Flüchtlingseigenschaft zu Recht verneint und das Asylgesuch des Beschwerdeführers folgerichtig abgelehnt.</w:t>
      </w:r>
    </w:p>
    <w:p>
      <w:r>
        <w:rPr>
          <w:b/>
        </w:rPr>
        <w:t>E. 7</w:t>
      </w:r>
    </w:p>
    <w:p>
      <w:r>
        <w:t>Lehnt die Vorinstanz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Nach Art. 83 Abs. 3 AIG (SR 142.20)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Art. 4 EMRK).</w:t>
      </w:r>
    </w:p>
    <w:p>
      <w:r>
        <w:rPr>
          <w:b/>
        </w:rPr>
        <w:t>E. 8.2</w:t>
      </w:r>
    </w:p>
    <w:p>
      <w:r>
        <w:t>Der Eventualantrag des Beschwerdeführers, er sei zufolge Unzulässigkeit des Wegweisungsvollzugs vorläufig aufzunehmen, blieb unbegründet. Auch aus den Akten ergeben sich keine konkreten Anhaltspunkte dafür, dass der Beschwerdeführer für den Fall einer Rückkehr nach Äthiopien dort mit beachtlicher Wahrscheinlichkeit einer nach Art. 3, Art. 4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 Schliesslich lässt auch die allgemeine Menschenrechtssituation in Äthiopien den Wegweisungsvollzug zum heutigen Zeitpunkt nicht als unzulässig erscheinen (vgl. statt vieler Urteil des BVGer E-57/2020 vom 12. März 2020 E. 7.2). Nach dem Gesagten erweist sich der Vollzug der Wegweisung sowohl im Sinne der asyl- als auch der völkerrechtlichen Bestimmungen als zulässig.</w:t>
      </w:r>
    </w:p>
    <w:p>
      <w:r>
        <w:rPr>
          <w:b/>
        </w:rPr>
        <w:t>E. 8.3.1</w:t>
      </w:r>
    </w:p>
    <w:p>
      <w:r>
        <w:t>Der Vollzug der Wegweisung in alle Regionen Äthiopiens ist nach konstanter Praxis grundsätzlich zumutbar. Die allgemeine Lage in Äthiopien ist weder durch Krieg, Bürgerkrieg noch durch eine Situation allgemeiner Gewalt gekennzeichnet, aufgrund derer die Zivilbevölkerung allgemein als konkret gefährdet bezeichnet werden müsste (vgl. BVGE 2011/25). Auch unter Berücksichtigung der aktuellen Lage lässt sich diese Praxis bestätigen (vgl. Urteile des BVGer D-20/2020 vom 5. März 2020 E. 9.7; E-1122/2020 vom 9. März 2020 E. 8.6).</w:t>
      </w:r>
    </w:p>
    <w:p>
      <w:r>
        <w:rPr>
          <w:b/>
        </w:rPr>
        <w:t>E. 8.3.2</w:t>
      </w:r>
    </w:p>
    <w:p>
      <w:r>
        <w:t>Auch sprechen keine individuellen Gründe gegen eine Rückkehr des Beschwerdeführers nach Äthiopien. Der Beschwerdeführer ist ein junger Mann, der eigenen Angaben nach in Äthiopien mehrere Jahre die Schule besucht hat; nachdem er die ersten fünf Klassen in B._______ besuchte, zog er in der Folge für zwei Jahre zu seiner Tante in C._______, wo er im Rahmen einer Abendschule Englisch lernte. Im Anschluss ging er zurück nach B._______, wo er seiner Mutter in deren Laden beim Verkauf von Lebensmitteln half (vgl. SEM act. A18 F10, 18 ff.) und damit auch über gewisse Arbeitserfahrungen verfügt. Soweit der Beschwerdeführer in seiner Rechtsmittelschrift anführt, er habe in Äthiopien kein ausreichendes soziales Netz mehr, vermag er damit nicht zu überzeugen. Er führte zwar bereits im vorinstanzlichen Verfahren aus, seine Mutter und seine Schwestern seien nach seiner Ausreise von B._______ weggezogen, er gab dabei jedoch ausdrücklich an, sämtliche Familienangehörigen würden in Grenznähe zu Somalia und nach wie vor in Äthiopien - mutmasslich in F._______ - leben; es gehe seinen Familienangehörigen gut, seine Mutter verkaufe dort Gemüse (vgl. SEM act. A18 F46 ff., 51). Vor diesem Hintergrund sind die gänzlich unsubstanziierten Rechtsmittelvorbringen, die Mutter und die Schwestern würden in Grenznähe zu Äthiopien, aber in Somalia wohnen, nicht nachvollziehbar und damit als nicht glaubhaft zu erachten. Ebensowenig ist plausibel, dass der Beschwerdeführer mit seiner Tante nicht mehr in Kontakt stehe und nicht wisse, wo sie sich befinde, nachdem er immerhin zwei Jahre bei ihr wohnte und offensichtlich eine engere Beziehung zu ihr hatte. Das Gericht geht aufgrund des Gesagten davon aus, dass der Beschwerdeführer, der im Übrigen seinen Angaben nach zu einer grösseren Clanfamilie gehört, bei einer Rückkehr wieder bei seiner Mutter, allenfalls auch bei seiner Tante in Äthiopien leben können wird, und diese ihm behilflich sind bei der Wiedereingliederung.</w:t>
      </w:r>
    </w:p>
    <w:p>
      <w:r>
        <w:rPr>
          <w:b/>
        </w:rPr>
        <w:t>E. 8.3.3</w:t>
      </w:r>
    </w:p>
    <w:p>
      <w:r>
        <w:t>Nach Praxis des Bundesverwaltungsgerichts ist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2011/9 E. 7, m.H. auf die Praxis des EGMR, 2009/2 E. 9.3.2, 2009/52 E. 10.1, 2009/51 E. 5.5, 2009/28 E. 9.3.1, je m.w.H.). Das äthiopische Gesundheitssystem ist von fehlenden personellen wie auch finanziellen Ressourcen geprägt und namentlich die psychiatrische Versorgung ist mangelhaft. Bekanntermassen existieren in Addis Abeba mehrere stationäre und ambulante psychiatrische Einrichtungen. Einige Antidepressiva sind in Äthiopien grundsätzlich verfügbar, wobei es sich nicht um die in Europa erhältlichen Medikamente handelt, sondern um Generika (vgl. Schweizerische Flüchtlingshilfe [SFH], Äthiopien: Psychiatrische Versorgung, Auskunft der SFH-Länderanalyse, 5. September 2013 sowie Bericht in der äthiopischen Zeitung Addis Standard vom 25. Juli 2017: Analysis: The Ailing State Of Health Care In Ethiopia's State-run Hospitals: Who Takes The Blame?, &lt;http://addisstandard.com/analysis-ailing-state-health-care-ethiopias-state-run-hospitals-takes-blame/&gt;, besucht am 20. Mai 2020). Der Beschwerdeführer brachte in gesundheitlicher Hinsicht vor, er leide aufgrund des Erlebten in seiner Heimat oft an starken Kopfschmerzen und Schlafstörungen und befinde sich deswegen seit (...) in psychiatrischer Behandlung. Gemäss dem eingereichten ärztlichen Bericht des USZ vom 27. März 2020 wurde dem Beschwerdeführer eine (...) und eine schwere depressive Episode mit psychotischen Symptomen diagnostiziert. Dabei wurden ihm zur täglichen Einnahme die pflanzlichen (rezeptfreien) Medikamente (...) und (...) sowie als Reserve für Anspannungszustände und Notfallsituationen bei (...) Gedanken die Psychopharmaka (...) und (...) verschrieben. Gleichzeitig wurde eine ambulante integrierte psychiatrisch-psychotherapeutische Behandlung als angezeigt erachtet. Diese gesundheitliche Beeinträchtigung des Beschwerdeführers, soweit aktenkundig gemacht, vermag die von der Rechtsprechung geforderte hohe Schwelle nicht zu erreichen, sodass sich der Wegweisungsvollzug als unzumutbar erweisen würde. Es ist keine medizinische Notlage ersichtlich, die dem Wegweisungsvollzug entgegenstehen würde. Den Angaben in der Beschwerdeschrift zufolge tut dem Beschwerdeführer die verordnete Therapie gut und hilft ihm, mit seinen Problemen umzugehen (vgl. S. 7). Es liegt offenbar weder eine (...) vor noch erweist sich eine stationäre Aufnahme als notwendig. So ist angesichts der Gesamtumstände im Fall des Beschwerdeführers keine drastische Verschlechterung des Gesundheitszustands zu erwarten. Es liegt mithin keine medizinische Notlage vor, die dem Wegweisungsvollzug entgegenstehen würde. Es kann davon ausgegangen werden, dass - wenn auch unter erschwerten Bedingungen - der Zugang des Beschwerdeführers zur erforderlichen medizinischen Behandlung in seinem Herkunftsort gewährleistet ist. Im Übrigen steht ihm die Möglichkeit offen, zur Überbrückung medizinische Rückkehrhilfe (vgl. Art. 93 Abs. 1 Bst. d AsylG, Art. 75 der Asylverordnung 2 vom 1. August 1999 über Finanzierungsfragen [AsylV 2, SR 142.312]) in Anspruch zu nehmen, beispielsweise in Form der Mitnahme eines Medikamentenvorrats - im Sinne einer Anspannungsreserve wie im ärztlichen Bericht vom 27. März 2020 festgehalten - aus der Schweiz (vgl. auch Urteil des BVGer E-6491/2017 vom 6. April 2018 E. 7.3.4.).</w:t>
      </w:r>
    </w:p>
    <w:p>
      <w:r>
        <w:rPr>
          <w:b/>
        </w:rPr>
        <w:t>E. 8.3.4</w:t>
      </w:r>
    </w:p>
    <w:p>
      <w:r>
        <w:t>Nach dem Gesagten erweist sich der Vollzug der Wegweisung sowohl in genereller als auch in individueller Hinsicht als zumutbar.</w:t>
      </w:r>
    </w:p>
    <w:p>
      <w:r>
        <w:rPr>
          <w:b/>
        </w:rPr>
        <w:t>E. 8.4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ist der Antrag auf Verzicht auf die Erhebung eines Kostenvorschusses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