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D-1624/2023 vom 20. April 2023</w:t>
      </w:r>
    </w:p>
    <w:p>
      <w:r>
        <w:t>Bundesverwaltungsgericht, 2023-04-20, DE</w:t>
      </w:r>
    </w:p>
    <w:p>
      <w:r>
        <w:rPr>
          <w:b/>
        </w:rPr>
        <w:t xml:space="preserve">Quelle: </w:t>
      </w:r>
      <w:r>
        <w:t>https://mcp.opencaselaw.ch/entscheid/bvger_D-1624_2023</w:t>
      </w:r>
    </w:p>
    <w:p>
      <w:r>
        <w:t>FR: TAF D-1624/2023 du 20 avril 2023</w:t>
      </w:r>
    </w:p>
    <w:p>
      <w:r>
        <w:t>IT: TAF D-1624/2023 del 20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w:t>
      </w:r>
    </w:p>
    <w:p>
      <w:r>
        <w:t>Den klaren Beschwerdeanträgen zufolge ist davon auszugehen, dass die rechtlich vertretene Beschwerdeführerin lediglich eine formelle Überprüfung der angefochtenen Verfügung verlangt. Sie rügte im Wesentlichen eine Verletzung der Untersuchungspflicht sowie der Prüfungs- und Begründungspflicht und beantragte die Aufhebung der angefochtenen Verfügung, verbunden mit der Rückweisung an die Vorinstanz zwecks Vornahme von weiteren Abklärungen und einer eingehenderen Prüfung. Eventualiter seien von den kroatischen Behörden individuelle Zusicherungen bezüglich des tatsächlichen Zugangs der Beschwerdeführerin zum Asylverfahren und zu adäquater medizinischer Behandlung sowie Unterbringung einzuholen. Nicht beantragt wurde dagegen, es sei auf das Asylgesuch einzutreten und ein nationales Asylverfahren durchzuführen. Gegenstand des vorliegenden Beschwerdeverfahrens bildet demnach die Frage, ob die angefochtene Verfügung an formellen Mängeln leidet und deswegen zu kassieren ist, eventualiter ob von den kroatischen Behörden individuelle Garantien einzuholen sind. Daran vermag auch nichts zu ändern, dass in der Beschwerde am Rande und gänzlich unsubstantiiert eine Ermessensunterschreitung im Zusammenhang mit der Anwendung von Art. 29a Abs. 3 der Asylverordnung 1 vom 11. August 1999 [AsylV 1; SR 142.311]) behauptet wird (vgl. S. 7 der Beschwerdeschrift), zumal auch in diesem Zusammenhang eine fehlerhafte Anwendung des materiellen Rechts durch das SEM nicht ansatzweise dargetan wird und solches aus den Akten auch nicht ersichtlich ist (vgl. auch das Urteil des BVGer D-1609/2023 vom 12. April 2023 E. 6).</w:t>
      </w:r>
    </w:p>
    <w:p>
      <w:r>
        <w:rPr>
          <w:b/>
        </w:rPr>
        <w:t>E. 5.1</w:t>
      </w:r>
    </w:p>
    <w:p>
      <w:r>
        <w:t>Die Beschwerdeführerin rügte, das SEM habe den rechtserheblichen Sachverhalt hinsichtlich der Behandlung von Dublin-Rückkehrenden nach Kroatien unzureichend festgestellt und mangelhaft geprüft. Es handle sich in ihrem Fall um ein Aufnahmeverfahren (take charge), da sie bisher in Kroatien kein Asylgesuch gestellt habe. Das Bundesverwaltungsgericht unterscheide zwischen Konstellationen, in welchen asylsuchende Personen bereits in Kroatien Asylgesuche gestellt hätten und jenen, in welchen sie lediglich wegen illegaler Einreise registriert worden seien. Die Rechtsprechung zu Kroatien sei dabei nicht auf Aufnahmeverfahren übertragbar. In diesen Fällen sei auch im Landesinneren Kroatiens der nachträgliche Zugang zum Asylverfahren nicht sichergestellt, was in zahlreichen einschlägigen Berichten sowie in mehreren Urteilen namentlich deutscher Gerichte bestätigt werde. Vielmehr müssten auch im Rahmen des Dublin-Verfahrens nach Kroatien zurückkehrende Asylsuchende befürchten, dass ihnen das Recht auf Asylgesuchstellung verweigert werde und sie ohne Durchführung eines Asylverfahrens im Rahmen von Push-backs respektive Kettenabschiebungen nach Bosnien-Herzegowina beziehungsweise Serbien abgeschoben werden. Die unbelegte Aussage des SEM, Partnerbehörden in Deutschland und Österreich teilten die Auffassung, dass Kroatien das Non-Refoulement-Gebot beachte und Asylsuchenden der Zugang zum Asylverfahren offenstehe, sei daher nicht nachvollziehbar. Die vom SEM in Kroatien eingeholte Botschaftsabklärung vermittle einen falschen Eindruck; dies ergebe sich unter anderem aus der eingereichten E-Mail von C._______ vom 3. Februar 2023 an die Rechtsberatungsstelle B._______. Abschiebungen nach Bosnien-Herzegowina kämen auch fernab der Aussengrenzen vor, teilweise seien sogar Personen mit kroatischen Asylbewerberausweisen davon betroffen. Die prekären Zustände in Kroatien, insbesondere die gut dokumentierten Push-backs, die Polizeigewalt gegen Geflüchtete und Asylsuchende, die anhaltende Straflosigkeit der Verantwortlichen dieser Menschenrechtsverletzungen sowie die Lücken im Asylsystem würden von mehreren internationalen Organisationen thematisiert. Ferner sei es realitätsfremd und zynisch, sie (die Beschwerdeführerin) nach den erlebten sexuellen Übergriffen durch die kroatischen Sicherheitsbehörden aufzufordern, ihre Rechte in Kroatien geltend zu machen, zumal der Zugang zu rechtlicher Unterstützung keineswegs gewährleistet sei. Diese Ausführungen zeigten, dass die vom SEM vorgenommenen Sachverhaltsabklärungen, namentlich der Verweis auf die Botschaftsabklärung vom März 2022, nicht ausreichten. Es seien weitere und konkretere Abklärungen notwendig, da von systematischen Schwachstellen im kroatischen Asyl- und Aufnahmeverfahren auszugehen sei. Weiter habe die Vorinstanz den Sachverhalt, darunter insbesondere hinsichtlich sexueller Übergriffe und den dadurch möglicherweise verursachten Traumata, unzureichend abgeklärt und damit auch die Begründungspflicht sowie weitere Teilgehalte des Anspruchs auf rechtliches Gehör verletzt. Eine Rückweisung an das SEM sei schliesslich auch deswegen angezeigt, weil es die Frage des Selbsteintritts gemäss Art. 29a Abs. 3 AsylV 1 i.V.m. Art. 17 Abs. 1 Dublin-III-VO ungenügend geprüft habe, da es dabei sein Ermessen unterschritten habe. Eventualiter müsse die Vorinstanz angewiesen werden, von den kroatischen Behörden individuelle Zusicherungen bezüglich ihres tatsächlichen Zugangs zum Asylverfahren sowie zu adäquater Unterbringung und medizinischer Behandlung einzuholen (vgl. Eventualbegehren sowie S. 7 der Beschwerdeschrift).</w:t>
      </w:r>
    </w:p>
    <w:p>
      <w:r>
        <w:rPr>
          <w:b/>
        </w:rPr>
        <w:t>E. 5.2.1</w:t>
      </w:r>
    </w:p>
    <w:p>
      <w:r>
        <w:t>Gemäss Art. 29 Abs. 2 der Bundesverfassung der Schweizerischen Eidgenossenschaft vom 18. April 1999 (BV; SR 101) und Art. 29 VwVG haben die Parteien Anspruch auf rechtliches Gehör. Dieses umfasst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und 144 I 11 E. 5.3; BVGE 2009/ 35 E. 6.4.1 m.w.H.; vgl. ferner Patrick Sutter, in: Auer/ Müller/Schindler [Hrsg.], Kommentar zum Bundesgesetz über das Verwaltungsverfahren [VwVG], 2. Auflage, 2019, Rz. 1 zu Art. 29 VwVG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5.2.2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Alfred Kölz/Isabelle Häner/Martin Bertschi, Verwaltungsverfahren und Verwaltungsrechtspflege des Bundes, 3. Auflage 2013, N 142; Patrick Krauskopf/Katrin Emmenegger/Fabio Babey, in: Waldmann / Weissenberger [Hrsg.], Praxiskommentar Verwaltungsverfahrensgesetz, 2. Auflage 2016, N 20 ff. zu Art. 12 VwVG). Die unrichtige oder unvollständige Feststellung des rechtserheblichen Sachverhalts in Verletzung der behördlichen Untersuchungspflicht bildet einen Beschwerdegrund (Art. 106 Abs. 1 Bst. b AsylG, Art. 49 Bst. b VwVG).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 / Anja Martina Binder, in: Auer/Müller/Schindler [Hrsg.], a.a.O., N 16 zu Art. 12 VwVG). Grenze findet die Untersuchungspflicht der Behörde in der Mitwirkungspflicht der asylsuchenden Person (Art. 13 Abs. 1 VwVG und Art. 8 Abs. 1 AsylG).</w:t>
      </w:r>
    </w:p>
    <w:p>
      <w:r>
        <w:rPr>
          <w:b/>
        </w:rPr>
        <w:t>E. 6.1</w:t>
      </w:r>
    </w:p>
    <w:p>
      <w:r>
        <w:t>Das SEM hat sich in der angefochtenen Verfügung einlässlich mit der Situation von Asylsuchenden in Kroatien, namentlich derjenigen von Dublin-Rückkehrenden, auseinandergesetzt und die Frage erörtert (und letztlich verneint), ob von systemischen Mängeln im kroatischen Asylsystem auszugehen sei. Es hat dabei, insbesondere unter Bezugnahme auf die fundierten Abklärungen der Schweizer Botschaft in Kroatien (zuletzt im März 2022) sowie unter Verweis auf die Praxis von Partnerbehörden Deutschlands und Österreichs erwogen, Personen, die gestützt auf die Dublin-III-VO aus der Schweiz nach Kroatien rücküberstellt würden, hätten dort Zugang zu einem rechtsstaatlichen Asyl- und Wegweisungsverfahren und auch der Zugang zu wirksamen Rechtsmitteln sei gewährt. Es bestünden keine Hinweise darauf, dass Dublin-Rückkehrenden eine Kettenabschiebung oder systematische Polizeigewalt drohten. Dementsprechend sei nicht davon auszugehen, dass bei einer Überstellung der Beschwerdeführerin nach Kroatien - welches einer Übernahme ausdrücklich zugestimmt habe - eine Verletzung von Art. 3 der EU-Grundrechtecharta und Art. 3 der Konvention zum Schutze der Menschenrechte und Grundfreiheiten vom 4. November 1950 (EMRK; SR 0.101) oder des Non-Refoulement-Gebots drohe (vgl. dort E. II, S. 4 f.).</w:t>
      </w:r>
    </w:p>
    <w:p>
      <w:r>
        <w:rPr>
          <w:b/>
        </w:rPr>
        <w:t>E. 6.2</w:t>
      </w:r>
    </w:p>
    <w:p>
      <w:r>
        <w:t>Damit ist das SEM der ihm obliegenden Untersuchungs- und Prüfungspflicht (vgl. Art. 6 AsylG i.V.m. Art. 12 VwVG; Art. 35 Abs. 1 VwVG) in genügender Weise nachgekommen, und es ist auch keine fehlerhafte Sachverhaltsfeststellung ersichtlich. Bei dieser Sachlage besteht denn auch keine Veranlassung, von den kroatischen Behörden individuelle Zusicherungen einzuholen, wie dies von der Beschwerdeführerin eventualiter verlangt wurde. Der Umstand, dass sich das SEM bei seinen Erwägungen auf andere Quellen als die Beschwerdeführerin gestützt hat respektive zu einer anderen Einschätzung der Lage kam als diese, vermag daran nichts zu ändern.</w:t>
      </w:r>
    </w:p>
    <w:p>
      <w:r>
        <w:rPr>
          <w:b/>
        </w:rPr>
        <w:t>E. 6.3</w:t>
      </w:r>
    </w:p>
    <w:p>
      <w:r>
        <w:t>Die Vorinstanz war - entgegen der in der Beschwerde vertretenen Auffassung - weder aufgrund der Ausführungen der Beschwerdeführerin anlässlich des Dublin-Gesprächs zu ihrem Gesundheitszustand (vgl. SEM-Akte 14/2, S. 2) noch dem im Laufe des vorinstanzlichen Verfahrens zu den Akten gereichten ärztlichen Kurzbericht des BAZ B._______ vom 8. Februar 2023 (vgl. SEM-Akte 18/3) gehalten, weitere medizinische Abklärungen zu treffen, da keinerlei Hinweise auf allenfalls vollzugsrelevante gesundheitliche Probleme vorlagen. Bei dieser Sachlage - insbesondere unter Berücksichtigung ihrer Feststellung, dass Kroatien über eine ausreichende medizinische Infrastruktur verfügt und der Zugang zu adäquater Behandlung gewährleistet sei (vgl. E. II, S. 6 der angefochtenen Verfügung) - konnte sie zu Recht beziehungsweise in antizipierter Beweiswürdigung darauf verzichten, weitere Abklärungen zum Gesundheitszustand der Beschwerdeführerin zu tätigen. In diesem Punkt ist daher von einem ausreichend erstellten rechtserheblichen Sachverhalt auszugehen, zumal auch die Beschwerdeführerin auf Beschwerdeebene keine weiteren ärztlichen Unterlagen zu den Akten reichte, obwohl dies von ihr im Rahmen der ihr obliegenden Mitwirkungspflicht gemäss Art. 8 AsylG hätte erwartet werden können.</w:t>
      </w:r>
    </w:p>
    <w:p>
      <w:r>
        <w:rPr>
          <w:b/>
        </w:rPr>
        <w:t>E. 6.4</w:t>
      </w:r>
    </w:p>
    <w:p>
      <w:r>
        <w:t>Aufgrund des derzeitigen Erkenntnisstandes ist es sodann auch in diesem Zusammenhang nicht angezeigt, die Vorinstanz dazu zu verpflichten, bei den kroatischen Behörden (individuelle) Garantien dafür einzuholen, dass diese sich an die von ihnen eingegangenen völkerrechtlichen Verpflichtungen inklusive medizinischer Versorgung und adäquater Unterbringung in den Strukturen für vulnerable Personen, namentliche auch Familien, halten (vgl. hierzu statt vieler Urteile des BVGer F-1883/2023 vom 12. April 2023 E. 8.2 und D-516/2023 vom 11. April 2023 E. 6.5.3; vgl. ferner das zur Publikation als Referenzurteil vorgesehene Urteil des BVGer E-1488/2020 vom 22. März 2023 E. 12).</w:t>
      </w:r>
    </w:p>
    <w:p>
      <w:r>
        <w:rPr>
          <w:b/>
        </w:rPr>
        <w:t>E. 6.5</w:t>
      </w:r>
    </w:p>
    <w:p>
      <w:r>
        <w:t>Entgegen der Ausführungen in der Beschwerde hat das SEM sodann einlässlich und unter Berücksichtigung der individuellen Vorbringen der Beschwerdeführerin geprüft, ob aufgrund von völkerrechtlichen Vollzugshindernissen oder humanitären Gründen ein Selbsteintritt angezeigt sei, und hat damit auch seinen Ermessensspielraum genutzt (vgl. E. II, S. 5 f. der angefochtenen Verfügung).</w:t>
      </w:r>
    </w:p>
    <w:p>
      <w:r>
        <w:rPr>
          <w:b/>
        </w:rPr>
        <w:t>E. 6.6</w:t>
      </w:r>
    </w:p>
    <w:p>
      <w:r>
        <w:t>Schliesslich hat das SEM seinen Entscheid, es sei auf das Asylgesuch der Beschwerdeführerin in Anwendung des Dublin-Verfahrens nicht einzutreten, ausführlich und nachvollziehbar begründet. In seinen Erwägungen hat es insbesondere einlässlich dargelegt, weshalb seiner Auffassung nach Kroatien gemäss den Kriterien der Dublin-III-VO für die Durchführung des Asyl- und Wegweisungsverfahren betreffend die Beschwerdeführerin zuständig und weshalb ein Selbsteintritt der Schweiz gestützt auf die Ermessensklauseln von Art. 17 Abs. 1 Dublin-III-VO respektive Art. 29a Abs. 3 AsylV 1 nicht angezeigt sei. Zudem war es der Beschwerdeführerin offensichtlich ohne Weiteres möglich, die vorinstanzliche Verfügung sachgerecht anzufechten. Eine Verletzung der Begründungspflicht kann demnach ebenfalls nicht festgestellt werden.</w:t>
      </w:r>
    </w:p>
    <w:p>
      <w:r>
        <w:rPr>
          <w:b/>
        </w:rPr>
        <w:t>E. 7</w:t>
      </w:r>
    </w:p>
    <w:p>
      <w:r>
        <w:t>Nach dem Gesagten ist die angefochtene Verfügung nicht zu beanstanden. Die Beschwerde ist abzuweisen und die Verfügung der Vorinstanz zu bestätigen.</w:t>
      </w:r>
    </w:p>
    <w:p>
      <w:r>
        <w:rPr>
          <w:b/>
        </w:rPr>
        <w:t>E. 8</w:t>
      </w:r>
    </w:p>
    <w:p>
      <w:r>
        <w:t>Mit dem vorliegenden Urteil ist das Beschwerdeverfahren hinsichtlich des Nichteintretensentscheids auf das Asylgesuch und der Überstellung in den zuständigen Dublin-Mitgliedstaat (Dublin-Verfahren) abgeschlossen, weshalb der Antrag auf Erteilung der aufschiebenden Wirkung gegenstandslos wird und der mit superprovisorischer Massnahme vom 23. März 2023 angeordnete Vollzugsstopp dahinfällt.</w:t>
      </w:r>
    </w:p>
    <w:p>
      <w:r>
        <w:rPr>
          <w:b/>
        </w:rPr>
        <w:t>E. 9.1</w:t>
      </w:r>
    </w:p>
    <w:p>
      <w:r>
        <w:t>Die Behandlung des Gesuchs um Verzicht auf die Erhebung eines Kostenvorschusses gemäss Art. 63 Abs. 4 VwVG erübrigt sich mit dem vorliegenden abschliessenden Urteil in der Sache.</w:t>
      </w:r>
    </w:p>
    <w:p>
      <w:r>
        <w:rPr>
          <w:b/>
        </w:rPr>
        <w:t>E. 9.2</w:t>
      </w:r>
    </w:p>
    <w:p>
      <w:r>
        <w:t>Das Gesuch um Gewährung der unentgeltlichen Prozessführung gemäss Art. 65 Abs. 1 VwVG ist - ungeachtet der geltend gemachten prozessualen Bedürftigkeit der Beschwerdeführerin - abzuweisen, da sich die Beschwerdebegehren - entsprechend den vorstehenden Erwägungen - von vornherein als aussichtslos erwiesen haben.</w:t>
      </w:r>
    </w:p>
    <w:p>
      <w:r>
        <w:rPr>
          <w:b/>
        </w:rPr>
        <w:t>E. 9.3</w:t>
      </w:r>
    </w:p>
    <w:p>
      <w:r>
        <w:t>Bei diesem Ausgang des Verfahrens sind die Kosten der Beschwerdeführerin aufzuerlegen (Art. 63 Abs. 1 VwVG) und in der Höhe von Fr. 750.-festzusetzen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