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D-1620/2014 vom 9. Mai 2014</w:t>
      </w:r>
    </w:p>
    <w:p>
      <w:r>
        <w:t>Bundesverwaltungsgericht, 2014-05-09, DE</w:t>
      </w:r>
    </w:p>
    <w:p>
      <w:r>
        <w:rPr>
          <w:b/>
        </w:rPr>
        <w:t xml:space="preserve">Quelle: </w:t>
      </w:r>
      <w:r>
        <w:t>https://mcp.opencaselaw.ch/entscheid/bvger_D-1620_2014</w:t>
      </w:r>
    </w:p>
    <w:p>
      <w:r>
        <w:t>FR: TAF D-1620/2014 du 9 mai 2014</w:t>
      </w:r>
    </w:p>
    <w:p>
      <w:r>
        <w:t>IT: TAF D-1620/2014 del 9 maggio 2014</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AsylG).</w:t>
      </w:r>
    </w:p>
    <w:p>
      <w:r>
        <w:rPr>
          <w:b/>
        </w:rPr>
        <w:t>E. 1.3</w:t>
      </w:r>
    </w:p>
    <w:p>
      <w:r>
        <w:t>Die Beschwerdeführerin ist legitimiert (Art. 48 Abs. 1 VwVG) und ihre Beschwerde ist als frist- und formgerecht zu erkennen (Art. 108 Abs. 1 AsylG; Art. 52 Abs. 1 VwVG), womit auf die Beschwerde einzutreten ist.</w:t>
      </w:r>
    </w:p>
    <w:p>
      <w:r>
        <w:rPr>
          <w:b/>
        </w:rPr>
        <w:t>E. 1.4</w:t>
      </w:r>
    </w:p>
    <w:p>
      <w:r>
        <w:t>Auf die Durchführung eines Schriftenwechsels wurde verzichtet (vgl. Art. 111a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der Beschwerdeführerin eine Anhörung zu den Gesuchsgründen durchgeführt. Auf eine Anhörung ihres Ehemannes hat die Botschaft demgegenüber verzichtet, was indes nicht zu bemängeln ist, da dieser Verzicht dem Wunsch der Beschwerdeführerin entsprach (vgl. act. A19: Anhörungsprotokoll, S. 13 unten).</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4.3</w:t>
      </w:r>
    </w:p>
    <w:p>
      <w:r>
        <w:t>Im angefochtenen Entscheid gelangt das BFM in entscheidrelevanter Hinsicht zum Schluss, aufgrund der Aktenlage sei nicht davon auszugehen, dass die Beschwerdeführerin in ihrer Heimat konkret gefährdet sei. Die Beschwerdeführerin macht demgegenüber geltend, aufgrund ihrer persönlichen Verbindungen zu ihrem Bruder C._______, welcher ein LTTE-Kader gewesen sei, sowie aufgrund der in ihrer Heimat herrschenden Verhältnisse sei sie akut bedroht. Ihre diesbezüglichen Vorbringen erweisen sich indes - wie nachfolgend aufgezeigt - als nicht geeignet, die vor­instanzlichen Feststellungen und Schlüsse zu entkräften.</w:t>
      </w:r>
    </w:p>
    <w:p>
      <w:r>
        <w:rPr>
          <w:b/>
        </w:rPr>
        <w:t>E. 5.1</w:t>
      </w:r>
    </w:p>
    <w:p>
      <w:r>
        <w:t>Aufgrund der Aktenlage muss davon ausgegangen werden, dass die Beschwerdeführerin in der Vergangenheit von den Auswirkungen des sri-lankischen Bürgerkrieges durch den frühen Verlust ihres ersten Ehemannes schwer getroffen wurde. Die von der Beschwerdeführerin beschriebenen Ereignisse - die Verschleppung und Ermordung ihres ersten Ehemannes mutmasslich durch die sri-lankische Armee - liegen jedoch mittlerweile zwanzig Jahre zurück. In dieser Hinsicht ist mit dem BFM darin einig zu gehen, dass die Bewilligung der Einreise in die Schweiz nicht dem Ausgleich vergangenen Unrechts dienen kann, sondern die Einreise demjenigen zu gewähren ist, der aktuell des Schutzes bedarf.</w:t>
      </w:r>
    </w:p>
    <w:p>
      <w:r>
        <w:rPr>
          <w:b/>
        </w:rPr>
        <w:t>E. 5.2</w:t>
      </w:r>
    </w:p>
    <w:p>
      <w:r>
        <w:t>Von der Beschwerdeführerin wurde weiter geltend gemacht, vonseiten der Karuna-Gruppe sei ab Anfang 2009 massiver Druck auf ihre Familie ausgeübt worden, um die Auslieferung ihres Bruders C._______ zu erreichen, respektive diesen dazu zu bewegen, sich der Karuna-Gruppe zu ergeben. Tatsächlich ist vor dem Hintergrund der damaligen Kriegssituation und des Profils des Bruders ein gesteigertes Interesse der Karuna-Gruppe an C._______ nicht auszuschliessen, soll es sich doch bei ihm um einen ... (Spezialisten) und damit um eine in militärischer Hinsicht besonders wertvolle Person gehandelt haben. Aufgrund der Aktenlage erscheint glaubhaft, dass die Beschwerdeführerin in diesem Zusammenhang im Frühjahr 2009 das Opfer des von ihr mehrfach geltend gemachten Überfalls wurde, welchen sie auch anlässlich der Anhörung zwar nur kurz aber recht klar beschrieben hat (vgl. act. A20, S. 12 [vierter und fünfter Absatz]). Den von der Beschwerdeführerin vorgelegten Kopien von angeblich aus der Feder der TMVP stammenden Drohbriefen ist demgegenüber - angesichts der mit Tipex veränderten Datierung und im Sinne der vorinstanzlichen Feststellungen, welchen von der Beschwerdeführerin nichts entgegengesetzt wird - jegliche Beweiskraft abzusprechen. Auch wenn an dieser Stelle der Überfall vom Januar 2009 nicht in Abrede gestellt wird, so ist doch auch in dieser Hinsicht festzuhalten, dass dieses Ereignis noch während des laufenden Krieges stattfand und mittlerweile fünf Jahre zurückliegt. Nachdem der sri-lankische Bürgerkrieg im Mai 2009 mit der vollständigen militärischen Niederlage der LTTE ein Ende fand, besteht kein Anlass zur Annahme, vonseiten der Karuna-Gruppe respektive der heutigen TMVP würde noch ein Interesse an der Beschwerdeführerin und ihrer Familie bestehen. Diese Einschätzung wurde von der Beschwerdeführerin im Rahmen der Anhörung zuerst im Wesentlichen bestätigt (vgl. act. A20, S. 9 Mitte), später machte sie jedoch geltend, die Karuna-Gruppe suche auch weiterhin nach ihr (vgl. a.a.O., S. 11 Mitte). Ihre diesbezüglichen Ausführungen erscheinen jedoch als aufgesetzt und vermögen nicht zu überzeugen.</w:t>
      </w:r>
    </w:p>
    <w:p>
      <w:r>
        <w:rPr>
          <w:b/>
        </w:rPr>
        <w:t>E. 5.3</w:t>
      </w:r>
    </w:p>
    <w:p>
      <w:r>
        <w:t>Die Beschwerdeführerin führt schliesslich aus, sie werde bis heute vom CID gesucht, da ihre Familie ihrem Bruder C._______ im Sommer 2009 bei seiner Flucht geholfen habe, und sie macht insbesondere geltend, aus diesem Grund halte sich ihre Familie seit Jahren in Z._______ versteckt. Ihre diesbezüglichen Ausführungen halten jedoch einer näheren Betrachtung nicht stand. Zwar ist aufgrund der Akten davon auszugehen, dass der heute in der Schweiz lebende Bruder C._______ bei den LTTE keine unbedeutende Rolle gespielt hat. Auch wird zu Recht darauf hingewiesen, dass der sri-lankische Staat alles daran setzt, ein Wiedererstarken der LTTE zu verhindern. Einem nach wie vor anhaltendem intensiven Interesse des CID an der Beschwerdeführerin und ihrer Familie steht jedoch ihr langjähriger unbehelligt gebliebener Aufenthalt in Z._______ entgegen. So ist unter Berücksichtigung der in Sri Lanka herrschenden Verhältnisse mit dem BFM darin einig zu gehen, dass die Beschwerdeführerin schon längst verhaftet worden wäre, würde vonseiten des CID tatsächlich ein ernsthaftes Interesse an ihrer Person respektive an ihrer Familie bestehen. Vor dem Hintergrund der weiterhin starken Kontrolle der Bevölkerung durch die sri-lankischen Sicherheitskräfte ist davon auszugehen, dass sich eine siebenköpfige Familie (die Beschwerdeführerin mit ihrem Ehemann und zwei Kindern, ihren Eltern und ihrem Bruder D._______) nicht über Jahre in der singhalesisch dominierten Kleinstadt Z._______ hätte versteckt halten können. Das Vorbringen, sie hätten dort immer wieder ihre Adresse gewechselt, erscheint in diesem Zusammenhang als nicht nachvollziehbar, auch da die Beschwerdeführerin eigenen Angaben zufolge in Z._______ nicht über ein starkes familiäres Netz verfügt, welches in der Lage wäre, über viele Jahre hinweg eine dermassen grosse Personengruppe verstecken zu können. Hinzu kommt, dass die Beschwerdeführerin sich während dieser Zeit offenbar einen Pass hat ausstellen lassen, die Geburt ihrer Tochter registrieren liess und ihr Ehemann gelegentlich arbeiten konnte. Die Ausführungen der Beschwerdeführerin über ihr angebliches versteckt bleiben während vielen Jahren erweisen sich denn auch als kaum substanziiert. Ihre diesbezüglichen Vorbringen überzeugen daher nicht. Da die Familie der Beschwerdeführerin zugleich eine starke singhalesische Prägung aufweist, ist vielmehr davon auszugehen, sie hätten sich - wenn unter Umständen auch nicht an ihrem früheren Heimatort - schon vor längerer Zeit wieder in die sri-lankische Gesellschaft integriert. Laut den Ausführungen der Beschwerdeführerin ist den sri-lankischen Behörden im Übrigen schon seit Jahren bekannt, dass ihr Bruder C._______ das Land bereits Mitte 2009 verlassen hat. Vor diesem Hintergrund ist mit dem BFM davon auszugehen, ein allfälliges Interesse der sri-lanksichen Behörden an der Beschwerdeführerin sei mittlerweile erloschen, zumal die Beschwerdeführerin selber kein politisches Profil aufweist, das das Interesse der Behörden wecken könnte. In diesem Zusammenhang ist schliesslich auch darauf hinzuweisen, dass das auf Beschwerdeebene wiederaufgenommene Vorbringen betreffend eine angebliche behördliche Suche nach der Beschwerdeführerin in Y._______ im November 2013 den Angaben zu ihrem Aufenthaltsort während der letzten vier Jahre im Rahmen der Anhörung durch die Botschaft widerspricht. Den letzten konkreten Kontakt mit den heimatlichen Sicherheitskräften hat die Beschwerdeführerin denn auch auf das Frühjahr 2009 datiert (vgl. act. A20, S. 10 oben). Ihre Vorbringen über eine angeblich darüber hinaus bis heute laufende Suche nach ihrer Familie - angeblich durch weiterhin laufende Vorsprachen des CIC bei ihrer Schwiegermutter - vermögen nach vorstehenden Erwägungen nicht zu überzeugen.</w:t>
      </w:r>
    </w:p>
    <w:p>
      <w:r>
        <w:rPr>
          <w:b/>
        </w:rPr>
        <w:t>E. 5.4</w:t>
      </w:r>
    </w:p>
    <w:p>
      <w:r>
        <w:t>Alleine die allgemein gehaltenen Ausführungen der Beschwerdeführerin über die in ihrer Heimat herrschenden Verhältnisse sprechen ebenfalls nicht für ein individuelles Gefährdungspotential.</w:t>
      </w:r>
    </w:p>
    <w:p>
      <w:r>
        <w:rPr>
          <w:b/>
        </w:rPr>
        <w:t>E. 5.5</w:t>
      </w:r>
    </w:p>
    <w:p>
      <w:r>
        <w:t>Nach dem Gesagten ist mit dem BFM darin einig zu gehen, dass im Falle der Beschwerdeführerin nicht vom Vorliegen einer aktuellen Gefährdungslage ausgegangen werden kann. Objektive Hinweise in diese Richtung sind aufgrund der Aktenlage nicht erkennbar. Vor diesem Hintergrund fällt die Bewilligung einer Einreise im Sinne der oben zitierten Praxis ausser Betracht.</w:t>
      </w:r>
    </w:p>
    <w:p>
      <w:r>
        <w:rPr>
          <w:b/>
        </w:rPr>
        <w:t>E. 5.6</w:t>
      </w:r>
    </w:p>
    <w:p>
      <w:r>
        <w:t>Zusammenfassend ergibt sich, dass das BFM der Beschwerdeführerin zu Recht die Erteilung einer Einreisebewilligung verweigert und das Asylgesuch aus dem Ausland abgelehnt hat.</w:t>
      </w:r>
    </w:p>
    <w:p>
      <w:r>
        <w:rPr>
          <w:b/>
        </w:rPr>
        <w:t>E. 6</w:t>
      </w:r>
    </w:p>
    <w:p>
      <w:r>
        <w:t>Nach vorstehenden Erwägungen ist die angefochtene Verfügung zu be­stätigen und die Beschwerde abzuweisen.</w:t>
      </w:r>
    </w:p>
    <w:p>
      <w:r>
        <w:rPr>
          <w:b/>
        </w:rPr>
        <w:t>E. 7</w:t>
      </w:r>
    </w:p>
    <w:p>
      <w:r>
        <w:t>Mit vorliegendem Urteil wird das Gesuch um Befreiung von der Kostenvorschusspflicht (gemäss Art. 63 Abs. 4 VwVG) gegenstandlos. Bei vorliegendem Ausgang des Verfahrens wären der Beschwerdeführerin sodann Kosten aufzuerlegen (Art. 63 Abs. 1 VwVG). Aus verwaltungsökonomischen Gründen respektive zufolge voraussichtlicher Uneinbringlichkeit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