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D-161/2023 vom 17. Mai 2023</w:t>
      </w:r>
    </w:p>
    <w:p>
      <w:r>
        <w:t>Bundesverwaltungsgericht, 2023-05-17, DE</w:t>
      </w:r>
    </w:p>
    <w:p>
      <w:r>
        <w:rPr>
          <w:b/>
        </w:rPr>
        <w:t xml:space="preserve">Quelle: </w:t>
      </w:r>
      <w:r>
        <w:t>https://mcp.opencaselaw.ch/entscheid/bvger_D-161_2023</w:t>
      </w:r>
    </w:p>
    <w:p>
      <w:r>
        <w:t>FR: TAF D-161/2023 du 17 mai 2023</w:t>
      </w:r>
    </w:p>
    <w:p>
      <w:r>
        <w:t>IT: TAF D-161/2023 del 17 maggio 2023</w:t>
      </w:r>
    </w:p>
    <w:p>
      <w:pPr>
        <w:pStyle w:val="Heading2"/>
      </w:pPr>
      <w:r>
        <w:t>Regeste</w:t>
      </w:r>
    </w:p>
    <w:p>
      <w:r>
        <w:t>Asyl (ohne Wegweisungsvollzug)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w:t>
      </w:r>
    </w:p>
    <w:p>
      <w:r>
        <w:t>D-161/2023 Seite 6 Wiedererwägungsentscheide grundsätzlich wie die ursprüngliche Verfü- gung auf dem ordentlichen Rechtsmittelweg weitergezogen werden kön- nen, ist das Bundesverwaltungsgericht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Nachdem das SEM wiedererwägungsweise eine vorläufige Aufnahme infolge der Unzulässigkeit des Wegweisungsvollzugs verfügte, bildet Ge- genstand des vorliegenden Verfahrens einzig die Frage, ob die Vorinstanz zu Recht das Vorliegen von Wiedererwägungsgründen mit Blick auf die Flüchtlingseigenschaft des Beschwerdeführers und die Asylgewährung ab- gelehnt und diesbezüglich an ihrer ursprünglichen Verfügung vom 25. Juni 2018 festgehalten hat.</w:t>
      </w:r>
    </w:p>
    <w:p>
      <w:r>
        <w:rPr>
          <w:b/>
        </w:rPr>
        <w:t>E. 2.3</w:t>
      </w:r>
    </w:p>
    <w:p>
      <w:r>
        <w:t>Die Begründung der Begehren bindet die Beschwerdeinstanz in kei- nem Fall (Art. 62 Abs. 4 VwVG). Nach dem Grundsatz der Rechtsanwen- dung von Amtes wegen ist das Bundesverwaltungsgericht verpflichtet, auf den festgestellten Sachverhalt jenen Rechtssatz anzuwenden, den es als den zutreffenden erachtet. Stützt sich dieser Entscheid auf Rechtsnormen, mit deren Anwendung die Parteien nicht rechnen mussten, so ist ihnen Ge- legenheit zu geben, sich hierzu vorgängig zu äussern. Im Rahmen seiner Kognition kann das Gericht daher die Beschwerde auch aus anderen als den geltend gemachten Gründen gutheissen oder den angefochtenen Ent- scheid im Ergebnis mit einer Begründung bestätigen, die von jener der Vor- instanz abweicht (vgl. BVGE 2009/61 E. 6.1; 2007/41 E. 2). Vorliegend</w:t>
      </w:r>
    </w:p>
    <w:p>
      <w:r>
        <w:t>D-161/2023 Seite 7 erachtet das Bundesverwaltungsgericht in den folgenden Erwägungen ei- nen anderen Aspekt des Flüchtlingsbegriffs, wie ihn Art. 3 AsylG definiert, als ausschlaggebend, als das SEM in seinem Entscheid vom 25. Juni 2018 (bestätigt im Entscheid des SEM vom 13. Dezember 2022, Dispositivzif- fer 1).</w:t>
      </w:r>
    </w:p>
    <w:p>
      <w:r>
        <w:rPr>
          <w:b/>
        </w:rPr>
        <w:t>E. 3</w:t>
      </w:r>
    </w:p>
    <w:p>
      <w:r>
        <w:t>Gestützt auf Art. 111a Abs. 1 AsylG wurde auf die Durchführung eines Schriftenwechsels verzichtet.</w:t>
      </w:r>
    </w:p>
    <w:p>
      <w:r>
        <w:rPr>
          <w:b/>
        </w:rPr>
        <w:t>E. 4</w:t>
      </w:r>
    </w:p>
    <w:p>
      <w:r>
        <w:t>Das Urteil in vorliegender Sache ergeht mit demselben Spruchgremium ko- ordiniert und zeitgleich wie die Urteile des BVGer D-154/2023 vom 17. Mai 2023 und E-162/2023 vom 17. Mai 2023.</w:t>
      </w:r>
    </w:p>
    <w:p>
      <w:r>
        <w:rPr>
          <w:b/>
        </w:rPr>
        <w:t>E. 5.1</w:t>
      </w:r>
    </w:p>
    <w:p>
      <w:r>
        <w:t>Das Wiedererwägungsverfahren ist im Asylrecht spezialgesetzlich ge- regelt (vgl. Art. 111b ff. AsylG).</w:t>
      </w:r>
    </w:p>
    <w:p>
      <w:r>
        <w:rPr>
          <w:b/>
        </w:rPr>
        <w:t>E. 5.2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(zum sogenann- ten «qualifizierten Wiedererwägungsgesuch» vgl. BVGE 2013/22 E. 5.4 m.w.H.).</w:t>
      </w:r>
    </w:p>
    <w:p>
      <w:r>
        <w:rPr>
          <w:b/>
        </w:rPr>
        <w:t>E. 5.3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t>D-161/2023 Seite 8</w:t>
      </w:r>
    </w:p>
    <w:p>
      <w:r>
        <w:rPr>
          <w:b/>
        </w:rPr>
        <w:t>E. 5.4</w:t>
      </w:r>
    </w:p>
    <w:p>
      <w:r>
        <w:t>Ausserdem ist das SEM gemäss Rechtsprechung gehalten, neue er- hebliche Tatsachen und Beweismittel, welche im Rahmen eines Beschwer- deverfahrens vor dem CAT beigebracht wurden, im Rahmen eines darauf- folgenden Wiedererwägungsverfahrens oder Mehrfachgesuchs zu prüfen (vgl. dazu bereits EMARK 1998 Nr. 14).</w:t>
      </w:r>
    </w:p>
    <w:p>
      <w:r>
        <w:rPr>
          <w:b/>
        </w:rPr>
        <w:t>E. 6.1</w:t>
      </w:r>
    </w:p>
    <w:p>
      <w:r>
        <w:t>Das Bundesverwaltungsgericht stellt fest, dass eine asylsuchende Per- son nach Lehre und Rechtsprechung die Flüchtlingseigenschaft gemäss Art. 3 AsylG dann erfüllt, wenn sie Nachteile von bestimmter Intensität er- litten hat beziehungsweise mit beachtlicher Wahrscheinlichkeit und in ab- sehbarer Zukunft begründeterweise befürchten muss, welche ihr gezielt und aufgrund bestimmter Verfolgungsmotive durch Organe des Heimat- staates oder durch nichtstaatliche Akteure zugefügt worden sind bezie- hungsweise zugefügt zu werden drohen (vgl. BVGE 2008/4 E. 5.2 S. 37).</w:t>
      </w:r>
    </w:p>
    <w:p>
      <w:r>
        <w:rPr>
          <w:b/>
        </w:rPr>
        <w:t>E. 6.2</w:t>
      </w:r>
    </w:p>
    <w:p>
      <w:r>
        <w:t>Die Vorinstanz hat das Vorliegen der Flüchtlingseigenschaft in ihrem Entscheid vom 25. Juni 2018 mit Verweis auf die grundsätzlich vorhandene Schutzwilligkeit und Schutzfähigkeit des kolumbianischen Staats sowie auf die lokal begrenzte Verfolgung des Beschwerdeführers beziehungsweise seines Onkels verneint. Diese Einschätzung ist angesichts des CAT-Ent- scheids vom 27. Juli 2022 nicht aufrechtzuerhalten, da das CAT feststellte, dem Onkel des Beschwerdeführers – und auch ihm selbst – drohe im Fall der Rückkehr nach Kolumbien Folter. Der Ausschuss hielt ferner fest, dass die kolumbianischen Behörden den Onkel – und auch ihn – nicht vor wei- teren, ihm drohenden Übergriffen schützen könnten und er deshalb auch in anderen Landesteilen Kolumbiens keine verlässliche und effektive in- terne Fluchtalternative finden könne (vgl. Entscheid des CAT Nr. 909/2019 E. 7.10 ff.). Dennoch teilt das Bundesverwaltungsgericht in Anwendung von Art. 3 AsylG die Einschätzung der Vorinstanz im Ergebnis – wenn auch mit anderer Begründung (vgl. E. 2.2) – aus folgenden Erwägungen:</w:t>
      </w:r>
    </w:p>
    <w:p>
      <w:r>
        <w:rPr>
          <w:b/>
        </w:rPr>
        <w:t>E. 6.2.1</w:t>
      </w:r>
    </w:p>
    <w:p>
      <w:r>
        <w:t>Vorliegend hat der Beschwerdeführer angeführt, er sei aufgrund der politischen Betätigung seines Onkels in den Fokus der paramilitärischen Organisationen AGC beziehungsweise der «Águilas Negras» geraten, mit- hin sei er Opfer einer Reflexverfolgung geworden. Das Bestehen einer Re- flexverfolgung setzt voraus, dass die unmittelbar verfolgte Person – vorlie- gend der Onkel des Beschwerdeführers – die Anforderungen an Art. 3 AsylG erfüllt. Im Verfahren D-154/2023 gelangte das Gericht zum Schluss, dass der Onkel des Beschwerdeführers die Anforderungen an die Flücht- lingseigenschaft nicht erfüllt, mithin die Verfolgungshandlungen nicht an</w:t>
      </w:r>
    </w:p>
    <w:p>
      <w:r>
        <w:t>D-161/2023 Seite 9 ein asylrelevantes Motiv anknüpften (vgl. Urteil D-154/2023 E. 6.2.5 ff.). In- folgedessen erfüllt auch der Beschwerdeführer – im Hinblick auf die gel- tend gemachte Reflexverfolgung – die Elemente der Flüchtlingseigen- schaft nicht.</w:t>
      </w:r>
    </w:p>
    <w:p>
      <w:r>
        <w:rPr>
          <w:b/>
        </w:rPr>
        <w:t>E. 6.2.2</w:t>
      </w:r>
    </w:p>
    <w:p>
      <w:r>
        <w:t>Das Gericht stellt fest, dass der Entscheid des CAT nicht geeignet ist, die diesbezügliche Einschätzung zu erschüttern, zumal dies auch nicht geltend gemacht wird.</w:t>
      </w:r>
    </w:p>
    <w:p>
      <w:r>
        <w:rPr>
          <w:b/>
        </w:rPr>
        <w:t>E. 6.2.3</w:t>
      </w:r>
    </w:p>
    <w:p>
      <w:r>
        <w:t>Insoweit der Beschwerdeführer eine eigene, über eine Reflexverfol- gung hinausgehende Verfolgung geltend macht, stellt das Gericht fest, dass die Verfolgungshandlungen nicht an ein in Art. 3 AsylG abschliessend aufgelistetes Motiv anknüpfen, sondern als gemeinrechtliche Delikte zu be- zeichnen sind (vgl. dazu Urteil D-154/2023 E. 6.2.2 ff.). Auch daran vermag der Entscheid des CAT nichts zu ändern.</w:t>
      </w:r>
    </w:p>
    <w:p>
      <w:r>
        <w:rPr>
          <w:b/>
        </w:rPr>
        <w:t>E. 6.2.4</w:t>
      </w:r>
    </w:p>
    <w:p>
      <w:r>
        <w:t>Auch das Vorbringen des Beschwerdeführers, einzig die Asylgewäh- rung vermöge ihn effektiv vor Folter zu schützen, führt zu keiner anderen Einschätzung. Die Schweiz ist als Vertragsstaat der FoK zwar verpflichtet, aufgrund des CAT-Entscheids auf eine Ausschaffung des Beschwerdefüh- rers nach Kolumbien zu verzichten. Das SEM ist dieser Verpflichtung je- doch in geeigneter Weise nachgekommen, indem es den Beschwerdefüh- rer wegen der vom CAT festgestellten Unzulässigkeit des Wegweisungs- vollzugs vorläufig aufnahm.</w:t>
      </w:r>
    </w:p>
    <w:p>
      <w:r>
        <w:rPr>
          <w:b/>
        </w:rPr>
        <w:t>E. 6.2.5</w:t>
      </w:r>
    </w:p>
    <w:p>
      <w:r>
        <w:t>Ferner bleibt festzuhalten, dass auch nicht ersichtlich ist, inwiefern die Vorinstanz gegen das Gleichheitsgebot gemäss Art. 8 BV verstossen haben soll, zumal der Beschwerdeführer nicht dargelegt hat, in Bezug auf welchen Sachverhalt und welche Personengruppe er sich in einer ver- gleichbaren Situation befinden würde. Auch die Rügen betreffend eine Ver- letzung des Rechts auf ein faires Verfahren, Bildung, Arbeit, Arbeitsange- bote, Kleidung, eine menschenwürdige Unterkunft und Nothilfe bilden – so- weit diese Rechte in der schweizerischen Rechtsordnung anerkannt sind – keinen zulässigen Wiedererwägungsgrund.</w:t>
      </w:r>
    </w:p>
    <w:p>
      <w:r>
        <w:rPr>
          <w:b/>
        </w:rPr>
        <w:t>E. 6.2.6</w:t>
      </w:r>
    </w:p>
    <w:p>
      <w:r>
        <w:t>Schliesslich stellt das Gericht fest, dass auch trotz des in der ange- fochtenen Verfügung fälschlicherweise auf den 16. Januar 2019 datierten Einreisedatums die Rechtskraft der Verfügung nicht zu beanstanden ist, da auch dieses Vorbringen nicht geeignet ist, die beurteilten Asylvorbringen in einem anderen Licht erscheinen zu lassen.</w:t>
      </w:r>
    </w:p>
    <w:p>
      <w:r>
        <w:t>D-161/2023 Seite 10</w:t>
      </w:r>
    </w:p>
    <w:p>
      <w:r>
        <w:rPr>
          <w:b/>
        </w:rPr>
        <w:t>E. 6.3</w:t>
      </w:r>
    </w:p>
    <w:p>
      <w:r>
        <w:t>Nach dem Gesagten ergibt sich, dass das SEM in seiner Wiedererwä- gung zu Recht festgestellt hat, dass das CAT-Verfahren zu keiner anderen Einschätzung betreffend die Feststellung der Flüchtlingseigenschaft und der Asylgewährung führe. Demnach ist es dem Beschwerdeführer nicht gelungen, wiedererwägungsrechtlich erhebliche Tatsachen oder Beweis- mittel darzutun.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grundsätzlich dem Beschwerdeführer aufzuerlegen (Art. 63 Abs. 1 VwVG). Da die Beschwer- devorbringen jedoch nicht von vornherein aussichtslos waren, ist der An- trag auf Gewährung der unentgeltlichen Prozessführung gutzuheissen (Art. 65 Abs. 1 VwVG). Der Antrag auf Verzicht auf die Erhebung eines Kostenvorschusses wird mit dem vorliegenden Urteil gegenstandslos. (Dispositiv nächste Seite)</w:t>
      </w:r>
    </w:p>
    <w:p>
      <w:r>
        <w:t>D-161/2023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