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D-1614/2014 vom 7. April 2015</w:t>
      </w:r>
    </w:p>
    <w:p>
      <w:r>
        <w:t>Bundesverwaltungsgericht, 2015-04-07, DE</w:t>
      </w:r>
    </w:p>
    <w:p>
      <w:r>
        <w:rPr>
          <w:b/>
        </w:rPr>
        <w:t xml:space="preserve">Quelle: </w:t>
      </w:r>
      <w:r>
        <w:t>https://mcp.opencaselaw.ch/entscheid/bvger_D-1614_2014</w:t>
      </w:r>
    </w:p>
    <w:p>
      <w:r>
        <w:t>FR: TAF D-1614/2014 du 7 avril 2015</w:t>
      </w:r>
    </w:p>
    <w:p>
      <w:r>
        <w:t>IT: TAF D-1614/2014 del 7 aprile 2015</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 Soweit den Wegweisungsvollzug betreffend (Art. 83 Abs. 1 - 4 AuG [SR 142.20]), kann zudem die Unangemessenheit gerügt werden (Art. 37 VGG i.V.m. Art. 49 VwVG; vgl. BVGE 2014/26).</w:t>
      </w:r>
    </w:p>
    <w:p>
      <w:r>
        <w:rPr>
          <w:b/>
        </w:rPr>
        <w:t>E. 3</w:t>
      </w:r>
    </w:p>
    <w:p>
      <w:r>
        <w:t>Die Beschwerde richtet sich ausschliesslich gegen den von der Vorinstanz angeordneten Vollzug der Wegweisung. Die Verfügung des BFM vom 24. Februar 2014 ist, soweit sie die Flüchtlingseigenschaft und die Ablehnung des Asylgesuchs betrifft (Ziff. 1 und 2 des Dispositivs der angefochtenen Verfügung) in Rechtskraft erwachsen. Auch ist die Anordnung der Wegweisung als solche (Ziff. 3 des Dispositivs) grundsätzlich nicht mehr zu überprüfen (vgl. Entscheidungen und Mitteilungen der Schweizerischen Asylrekurskommission [EMARK] 2001 Nr. 21). Gegen­stand des Beschwerdeverfahrens bildet somit lediglich die Frage, ob die Wegweisung zu vollziehen oder ob anstelle des Vollzugs eine vorläufige Aufnahme anzuordnen ist.</w:t>
      </w:r>
    </w:p>
    <w:p>
      <w:r>
        <w:rPr>
          <w:b/>
        </w:rPr>
        <w:t>E. 4.1</w:t>
      </w:r>
    </w:p>
    <w:p>
      <w:r>
        <w:t>Ist der Vollzug der Wegweisung nicht zulässig, nicht zumutbar oder nicht möglich, so regelt das Bundesamt das Anwesenheitsverhältnis nach den gesetzlichen Bestimmungen über die vorläufige Aufnahme von Ausländern (Art. 44 AsylG; Art. 83 Abs. 1 des Bundesgesetzes vom 16. Dezember 2005 über die Ausländerinnen und Ausländer [AuG, SR 142.20]).</w:t>
      </w:r>
    </w:p>
    <w:p>
      <w:r>
        <w:rPr>
          <w:b/>
        </w:rPr>
        <w:t>E. 4.2</w:t>
      </w:r>
    </w:p>
    <w:p>
      <w:r>
        <w:t>Bezüglich der Geltendmachung von Wegweisungshindernissen gilt gemäss ständiger Praxis das gleiche Beweismass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w:t>
      </w:r>
    </w:p>
    <w:p>
      <w:r>
        <w:t>Infolge der auf den Vollzugspunkt beschränkten Anfechtung ist die Feststellung, dass die Beschwerdeführerin die Flüchtlingseigenschaft nicht erfüllt, in Rechtskraft erwachsen. Das Non-refoulement-Prinzip im Sinne der vorgenannten flüchtlingsrechtlichen Bestimmungen ist daher nicht tangiert.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Weder aus den Aussagen der Beschwerdeführerin noch aus den Akten ergeben sich Anhaltspunkte dafür, dass sie für den Fall einer Ausschaffung in den Heimatstaat dort mit beachtlicher Wahrscheinlichkeit einer nach Art. 3 EMRK oder Art. 1 FoK verbotenen Strafe oder Behandlung ausgesetzt wäre. Auch die allgemeine Menschenrechtssituation in Nigeria lässt den Wegweisungsvollzug zum heutigen Zeitpunkt nicht als unzulässig erscheinen. Nach dem Gesagten ist der Vollzug der Wegweisung sowohl im Sinne der asyl- als auch der völkerrechtlichen Bestimmungen zulässig.</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w:t>
      </w:r>
    </w:p>
    <w:p>
      <w:r>
        <w:t>In seinem Entscheid vom 24. Februar 2014 erachtete das BFM den Wegweisungsvollzug der Beschwerdeführerin auch in Berücksichtigung der gesundheitlichen Schwierigkeiten als zumutbar. Es wies darauf hin, dass die bestehende HIV-Infektion auch in der Heimat der Beschwerdeführerin behandelbar sei. Nigeria habe zusammen mit der internationalen Gemeinschaft in den letzten Jahren die dafür notwendige medizinische Infrastruktur errichtet, die sich über das ganze Land erstrecke. Seit Anfang 2006 biete die nigerianische Regierung in allen Bundesstaaten Zugang zu einer kostenlosen AIDS-Behandlung an. Im Weiteren sei auch die Tuberkulose in Nigeria behandelbar und die Beschwerdeführerin habe die Möglichkeit, bei den schweizerischen Behörden medizinische Rückkehrhilfe zu beantragen. Schliesslich verfüge die Beschwerdeführerin über ein tragfähiges Beziehungsnetz (Ehemann, Vater, Geschwister) und eine berufliche Ausbildung als Coiffeuse.</w:t>
      </w:r>
    </w:p>
    <w:p>
      <w:r>
        <w:rPr>
          <w:b/>
        </w:rPr>
        <w:t>E. 6.3</w:t>
      </w:r>
    </w:p>
    <w:p>
      <w:r>
        <w:t>In der Beschwerde wurde insbesondere mit dem Hinweis auf den ärztlichen Bericht des D._________ vom 18. März 2014 darauf hingewiesen, dass aufgrund der HIV-Infektion im Stadium C3, einer pansensiblen pulmonalen Tuberkulose mit Riesenkaverne und einer Pilz­erkrankung in der Lunge eine Therapie der Erkrankung schwierig sei und die Beschwerdeführerin aufgrund des schweren Verlaufes der Krankheit weiterhin engmaschiger Behandlung bedürfe. Nach Einschätzung des behandelnden Arztes sei aufgrund der Notwendigkeit adäquater kontinuierlicher medizinischer Behandlung bei einem äusserst komplexen Krankheitsbild eine medizinische Behandlung in Nigeria sehr fraglich. Schliesslich machte die Rechtsvertreterin geltend, auch in staatlichen Krankenhäusern müssten die Patienten ihre Behandlung selber bezahlen und dort, wo die Gebühren moderat seien, fehle oft die notwendige Ausrüstung und es müsse aufgrund der hohen Anzahl an Patienten mit Verzögerungen gerechnet werden.</w:t>
      </w:r>
    </w:p>
    <w:p>
      <w:r>
        <w:rPr>
          <w:b/>
        </w:rPr>
        <w:t>E. 6.4</w:t>
      </w:r>
    </w:p>
    <w:p>
      <w:r>
        <w:t>In ihrer Vernehmlassung vom 27. Juni 2014 hielt die Vorinstanz fest, Untersuchungen hätten ergeben, dass im I._________ alle von der Beschwerdeführerin benötigten Medikamente und Behandlungen erhältlich seien (...). Obwohl allgemein die Kosten für Medikamente zum grössten Teil von den Patienten selber getragen werden müssten, stünden die benötigten Medikamente, zumindest die Generika, zur Behandlung der HIV-Infektion und der Tuberkulose in den öffentlichen Spitälern in der Regel gratis zur Verfügung. Aufgrund der weiten Verbreitung der Tuberkulose in Nigeria sei deren Bekämpfung zur Priorität der Regierung geworden. Daher existiere ein entsprechendes nationales Programm, welches eine kostenlose Behandlung ermögliche. Eine allfällige Pneumonektomie (Entfernung eines Lungenflügels) sei zwar in Jos nicht möglich, könne jedoch in Lagos im öffentlichen Spital "Lagos University Teaching Hospital" durchgeführt werden. Da die Beschwerdeführerin im Heimatstaat über unzählige Familienangehörige verfüge, könne davon ausgegangen werden, dass sie unvorhergesehene Kosten tragen könne, zudem sie über die Möglichkeit verfüge, medizinische Rückkehrhilfe zu beantragen.</w:t>
      </w:r>
    </w:p>
    <w:p>
      <w:r>
        <w:rPr>
          <w:b/>
        </w:rPr>
        <w:t>E. 6.5</w:t>
      </w:r>
    </w:p>
    <w:p>
      <w:r>
        <w:t>In ihrer Replik vom 14. Juli 2014 wies die Rechtsvertreterin auf einen Bericht der Schweizerischen Flüchtlingshilfe vom 26. März 2014 hin, wonach die Behandlungsmöglichkeiten in den Regionen im Norden und Osten Nigerias schlechter seien als in den übrigen Regionen des Landes. Die Versorgungsmöglichkeiten bezüglich antiretroviraler Behandlung seien selbst gemäss NACA (National Agency fort he Control of AIDS in Nigeria) inadäquat. Entgegen der Auffassung der Vorinstanz verfüge die Beschwerdeführerin nicht über unzählige Verwandte. Sie stamme aus einem Dorf bei C.______ im östlichen Bundesstaat Plateau, wo noch zwei Schwestern, ein Bruder und ihr Vater lebten. Sowohl ihr Vater als auch ihr Bruder seien arbeitslos und verfügten nicht über die finanziellen Möglichkeiten, eine Behandlung der Beschwerdeführerin zu bezahlen. Im Weiteren liege Lago weit von C.________ entfernt. Schliesslich komme erschwerend hinzu, dass die Beschwerdeführerin in der neunten Woche schwanger sei.</w:t>
      </w:r>
    </w:p>
    <w:p>
      <w:r>
        <w:rPr>
          <w:b/>
        </w:rPr>
        <w:t>E. 6.6.1</w:t>
      </w:r>
    </w:p>
    <w:p>
      <w:r>
        <w:t>Nach der Klassifikation des amerikanischen Center for Disease Control and Prevention (CDC) wird eine HIV-Infektion in verschiedene Stadien unterteilt. Im Stadium A leidet der Betroffene unter keinerlei Beschwerden, während im Stadium B Erkrankungen auftreten, welche auf eine Störung des Immunsystems hinweisen, und das Stadium C die eigentliche Erkrankung an AIDS bedeutet. Die Stadien A-C werden nach dem jeweiligen CD4-Wert (Anzahl "Helferzellen" pro Mikroliter Blut) jeweils in die Stufen 1 (mehr als 500 "Helferzellen" pro Mikroliter Blut), 2 (zwischen 200 und 499 "Helferzellen" pro Mikroliter Blut) und 3 (weniger als 200 "Helferzellen" pro Mikroliter Blut) unterteilt (vgl. BVGE 2009/2 E. 9.1.4 sowie EMARK 2004 Nr. 6 E. 8.a, EMARK 2004 Nr. 7 E. 5d bb). Nach der Rechtsprechung des Bundesverwaltungsgerichts ist der Vollzug der Wegweisung einer HIV-positiven ausländischen Person grundsätzlich zumutbar, solange die HIV-Infektion das Stadium C noch nicht erreicht hat, das heisst AIDS noch nicht ausgebrochen ist (vgl. BVGE 2009/2 E. 9.3.4). Nebst dem Stadium der HIV-Infektion sind jedoch bei der Beurteilung der Frage der Zumutbarkeit stets auch die konkrete Situation im Heimat- oder Herkunftsland des Betroffenen, insbesondere die medizinische Versorgung, die Sicherheitslage und das persönliche Umfeld (Verwandtschaft, berufliche Qualifikation, finanzielle Verhältnisse) massgeblich zu berücksichtigen. Somit können je nach den konkreten Umständen bereits das Erreichen des Stadiums B3 oder gar B2 den Wegweisungsvollzug als unzumutbar erscheinen lassen, während umgekehrt das Auftreten von AIDS definierenden Krankheiten, mithin das Stadium C, den Wegweisungsvollzug noch nicht zwingend als unzumutbar erscheinen lässt.</w:t>
      </w:r>
    </w:p>
    <w:p>
      <w:r>
        <w:rPr>
          <w:b/>
        </w:rPr>
        <w:t>E. 6.6.2</w:t>
      </w:r>
    </w:p>
    <w:p>
      <w:r>
        <w:t>Vorliegend kommt das Bundesverwaltungsgericht zum Schluss, dass der Wegweisungsvollzug der Beschwerdeführerin als unzumutbar zu erachten ist. Auch mit der Vorinstanz von der grundsätzlichen Behandelbarkeit von HIV-Infektionen und Tuberkulose im Heimatstaat der Beschwerdeführerin ausgehend, ist festzustellen, dass insbesondere aufgrund des komplexen Krankheitsbildes der Beschwerdeführerin nicht mit hinreichender Bestimmtheit gewährleistet ist, dass diese in ihrem Heimatstaat die dringend erforderliche medizinische Versorgung erhält. Wie im ärztlichen Bericht des D.________ vom 18. März 2014 festgehalten wird, ist aufgrund des schweren Verlaufs mit ausgeprägten Medikamentennebenwirkungen insbesondere der Tuberkulosetherapie und einer fast unumgänglichen Re-exposition bzw. einer möglichen Reaktivierung der Tuberkulose bei bestehender Riesenkaverne links eine genügende medizinische Versorgung bzw. Therapiemöglichkeit in Nigeria mehr als fraglich. Die behandelnden Ärzte weisen in diesem Zusammenhang darauf hin, dass die Beschwerdeführerin aufgrund ihres grossen Reservoirs eine Reinfektion der Tuberkulose erleiden könnte und ziehen eine Entfernung des linken Lungenflügels (Pneumonektomie links) in Betracht, um das entsprechende Risiko zu reduzieren. Auch wenn, wie vom BFM in seiner Vernehmlassung festgehalten, eine solche Operation in Lagos durchgeführt werden könnte, so ist zu berücksichtigen, dass eine solche mit einer beschwerlichen Reise ins weit entfernte Lagos verbunden wäre. Ebenso erscheint entgegen der Auffassung der Vorinstanz fraglich, ob die Beschwerdeführerin in finanzieller Hinsicht über hinreichende familiäre Unterstützung verfügen würde, um unvorhergesehene Kosten tragen zu können, zumal aufgrund der angeschlagenen Gesundheit eine berufliche Tätigkeit der Beschwerdeführerin kaum möglich erscheint.</w:t>
      </w:r>
    </w:p>
    <w:p>
      <w:r>
        <w:rPr>
          <w:b/>
        </w:rPr>
        <w:t>E. 6.6.3</w:t>
      </w:r>
    </w:p>
    <w:p>
      <w:r>
        <w:t>Aus diesen Gründen gelangt das Bundesverwaltungsgericht im Rahmen einer Gesamtwürdigung zum Schluss, dass der Vollzug der Wegweisung der Beschwerdeführerin zum heutigen Zeitpunkt als nicht zumutbar zu erachten ist. Die Voraussetzungen für die Gewährung der vorläufigen Aufnahme sind damit erfüllt, zumal ihr vorliegend keine einschränkenden gesetzlichen Tatbestände entgegenstehen (Art. 83 Abs. 7 AuG).</w:t>
      </w:r>
    </w:p>
    <w:p>
      <w:r>
        <w:rPr>
          <w:b/>
        </w:rPr>
        <w:t>E. 7</w:t>
      </w:r>
    </w:p>
    <w:p>
      <w:r>
        <w:t>Zusammenfassend ist daher die auf den Vollzug der Wegweisung beschränkte Beschwerde gutzuheissen. Die Ziffern 4 und 5 des Dis­positivs der vorinstanzlichen Verfügung vom 24. Februar 2014 sind auf­zuheben und die Vorin­stanz ist anzu­weisen, die Beschwerdeführerin wegen Unzumutbarkeit des Wegwei­sungsvollzugs vorläufig aufzunehmen.</w:t>
      </w:r>
    </w:p>
    <w:p>
      <w:r>
        <w:rPr>
          <w:b/>
        </w:rPr>
        <w:t>E. 8.1</w:t>
      </w:r>
    </w:p>
    <w:p>
      <w:r>
        <w:t>Bei diesem Ausgang des Verfahrens sind keine Kosten zu erheben (Art. 63 Abs. 1 und 2 VwVG), wobei mit Verfügung vom 11. April 2014 das Gesuch um unentgeltliche Rechtspflege im Sinne von Art. 65 Abs. 1 VwVG ohnehin gutgeheissen wurde.</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Der notwendige Vertre­tungsaufwand lässt sich indessen aufgrund der Aktenlage zuverlässig ab­schätzen, weshalb auf die Einholung einer solchen verzichtet werden kann (Art. 14 Abs. 2 in fine VGKE). Gestützt auf die in Betracht zu ziehen­den Bemessungsfaktoren (Art. 9-13 VGKE) ist der Beschwerdefüh­rerin zulasten der Vorinstanz eine Parteientschädigung von insgesamt Fr. 900.- (inkl. Auslagen und MWSt) zuzusprechen. Der Anspruch auf amtliches Honorar der als unentgeltliche Rechtsbeiständin eingesetzen Rechtsvertreterin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