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D-1605/2025 vom 4. Februar 2025</w:t>
      </w:r>
    </w:p>
    <w:p>
      <w:r>
        <w:t>Bundesverwaltungsgericht, 2025-02-04, DE</w:t>
      </w:r>
    </w:p>
    <w:p>
      <w:r>
        <w:rPr>
          <w:b/>
        </w:rPr>
        <w:t xml:space="preserve">Quelle: </w:t>
      </w:r>
      <w:r>
        <w:t>https://mcp.opencaselaw.ch/entscheid/bvger_D-1605_2025_d20250204</w:t>
      </w:r>
    </w:p>
    <w:p>
      <w:r>
        <w:t>FR: TAF D-1605/2025 du 4 février 2025</w:t>
      </w:r>
    </w:p>
    <w:p>
      <w:r>
        <w:t>IT: TAF D-1605/2025 del 4 febbraio 2025</w:t>
      </w:r>
    </w:p>
    <w:p>
      <w:pPr>
        <w:pStyle w:val="Heading2"/>
      </w:pPr>
      <w:r>
        <w:t>Regeste</w:t>
      </w:r>
    </w:p>
    <w:p>
      <w:r>
        <w:t>Asyl und Wegweisung | Asyl und Wegweisung; Verfügung des SEM vom 4.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D-1605/2025 Seite 5</w:t>
      </w:r>
    </w:p>
    <w:p>
      <w:r>
        <w:rPr>
          <w:b/>
        </w:rPr>
        <w:t>E. 4.1</w:t>
      </w:r>
    </w:p>
    <w:p>
      <w:r>
        <w:t>Vorab sind die in der Beschwerde geltend gemachten formellen Rügen zu beurteilen, da sie allenfalls geeignet wären, eine Kassation der vo- rinstanzlichen Verfügung zu bewirken.</w:t>
      </w:r>
    </w:p>
    <w:p>
      <w:r>
        <w:rPr>
          <w:b/>
        </w:rPr>
        <w:t>E. 4.2</w:t>
      </w:r>
    </w:p>
    <w:p>
      <w:r>
        <w:t>In der Beschwerde werden die Verletzung des Untersuchungsgrund- satzes und der Begründungspflicht gerügt. Die Vorinstanz habe den Sach- verhalt trotz erheblicher Komplexität des Falles und der klaren Anzeichen für eine flüchtlingsrechtlich relevante Gefährdung nicht ausreichend abge- klärt. Eine lediglich vierstündige Anhörung zur Sachverhaltsfeststellung er- scheine angesichts der früheren PKK-Mitgliedschaft des Beschwerdefüh- rers, seiner Verurteilung sowie der erlittenen Schikanen als fragwürdig. Die Vorinstanz habe sich weder mit einschlägiger Rechtsprechung noch mit relevanten Herkunftsländerinformationen betreffend die Situation von aus- gemusterten (desertierten) PKK-Mitgliedern und Männern mit psychischen Problemen auseinandergesetzt. Die rechtlichen Ausführungen zum uner- träglichen psychischen Druck gemäss Art. 3 Abs. 2 AsylG seien unzu- reichend und oberflächlich. Ebenso habe es die Vorinstanz unterlassen, eine mögliche politische oder gesellschaftlich bedingte Schlechterstellung des Beschwerdeführers im Falle seiner Rückkehr in die Türkei zu erörtern.</w:t>
      </w:r>
    </w:p>
    <w:p>
      <w:r>
        <w:rPr>
          <w:b/>
        </w:rPr>
        <w:t>E. 4.3</w:t>
      </w:r>
    </w:p>
    <w:p>
      <w:r>
        <w:t>Die befragende Person räumte dem Beschwerdeführer im Rahmen der Anhörung zunächst die Möglichkeit ein, frei zu erläutern, was ihn dazu be- wogen habe, die Türkei zu verlassen und in der Schweiz um Asyl zu ersu- chen. Anschliessend fragte sie ihn, ob dies sämtliche Asylgründe gewesen seien, was er bejahte (vgl. SEM-Akten act. […]-17 S. 9 F66). Nach seinem freien Bericht erhielt er die Gelegenheit, diverse Fragen zu beantworten, welche im Protokoll zusammen mit den entsprechenden Antworten zwölf Seiten einnehmen (vgl. a.a.O., S. 9-20). Nach der Rückübersetzung des Protokolls bestätigte der Beschwerdeführer dessen Vollständigkeit mit sei- ner Unterschrift (vgl. a.a.O., S. 22). Ebenso erklärte die Rechtsvertretung unterschriftlich, keine (weiteren) Fragen zu haben (vgl. a.a.O.). Vor diesem Hintergrund erweist sich der Einwand, der Sachverhalt sei anlässlich der Anhörung ungenügend abgeklärt worden, als unbegründet. Es ist nicht er- sichtlich, inwiefern der rechtserhebliche Sachverhalt durch eine ungenü- gende Anhörung oder in anderer Hinsicht unvollständig abgeklärt worden sein sollte oder das SEM den Sachverhalt unrichtig festgestellt haben könnte. Dass die Vorinstanz den vorgetragenen Sachverhalt nicht wie vom Beschwerdeführer gewünscht würdigt, stellt keine unvollständige oder un- richtige Sachverhaltsfeststellung dar. Die formelle Rüge erweist sich als unbegründet.</w:t>
      </w:r>
    </w:p>
    <w:p>
      <w:r>
        <w:t>D-1605/2025 Seite 6</w:t>
      </w:r>
    </w:p>
    <w:p>
      <w:r>
        <w:rPr>
          <w:b/>
        </w:rPr>
        <w:t>E. 4.4</w:t>
      </w:r>
    </w:p>
    <w:p>
      <w:r>
        <w:t>Die Verfügung des SEM lässt zudem keine Begründungspflichtverlet- zung erkennen. Aus der Verfügung geht hervor, dass sich das SEM vertieft mit den Vorbringen des Beschwerdeführers betreffend Einsatz für die PKK, den Wehrdienst, seine Arbeits- und Familiensituation sowie erlittenen Schi- kanen und Diskriminierungen auseinandergesetzt hat. Die Vorinstanz hat nachvollziehbar und im Einzelnen hinreichend differenziert aufgezeigt, von welchen Überlegungen sie sich hat leiten lassen. Hierbei musste sie sich nicht mit allen Parteistandpunkten einlässlich auseinandersetzen und je- des einzelne Vorbringen ausdrücklich widerlegen (vgl. BGE 143 III 65 E. 5.2). Dem Beschwerdeführer war, wie die Beschwerde zeigt, eine sach- gerechte Anfechtung möglich. Es liegt somit keine Verletzung der Begrün- dungspflicht vor. Auch diese formelle Rüge erweist sich als unbegründet.</w:t>
      </w:r>
    </w:p>
    <w:p>
      <w:r>
        <w:rPr>
          <w:b/>
        </w:rPr>
        <w:t>E. 4.5</w:t>
      </w:r>
    </w:p>
    <w:p>
      <w:r>
        <w:t>Folglich rechtfertigt sich eine Rückweisung der Sache an die Vorinstanz zur Neubeurteilung nicht. Das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in der angefochtenen Verfügung zusammengefasst aus, dass die geschilderten Ereignisse im Jahr (…) bei der PKK Unrecht darstellten, aber ein Jahrzehnt zurücklägen. Es sei keine aktuelle Bedro- hungslage ersichtlich. Der Beschwerdeführer bringe weder vor, weiterhin von seiner Familie zur Rückkehr zur PKK gezwungen zu werden, noch</w:t>
      </w:r>
    </w:p>
    <w:p>
      <w:r>
        <w:t>D-1605/2025 Seite 7 dass ihm die türkischen Behörden in dieser Sache keinen Schutz gewährt hätten. Betreffend die Verurteilung aus dem Jahr (…) gestützt auf das Reuegesetz bestehe keine begründete Furcht vor künftiger Verfolgung. Es laufe weder eine strafrechtliche Untersuchung noch würde er von den Be- hörden gesucht. Es sei nicht auszuschliessen, dass Kurden in der türki- schen Armee vermehrten Schikanen durch ihre türkischen Kameraden und Vorgesetzten ausgesetzt sein könnten. Bei den Schikanen handle es sich nicht um ernsthafte Nachteile im Sinne des Asylgesetzes. Die vom Be- schwerdeführer geschilderten Diskriminierungen und Schwierigkeiten auf- grund seiner Vergangenheit im Alltag und Beruf seien bedauerlich, aber den Vorbringen fehle die nötige Intensität. Es könne ihnen daher keine flüchtlingsrechtliche Relevanz zuerkannt werden. Der Beschwerdeführer erfülle die Flüchtlingseigenschaft nicht, so dass sein Asylgesuch abzu- lehnen sei.</w:t>
      </w:r>
    </w:p>
    <w:p>
      <w:r>
        <w:rPr>
          <w:b/>
        </w:rPr>
        <w:t>E. 6.2</w:t>
      </w:r>
    </w:p>
    <w:p>
      <w:r>
        <w:t>Der Beschwerdeführer lässt dagegen in der Beschwerdeschrift vorbrin- gen, er sei im Zeitraum (…) verpflichtet gewesen, sich wöchentlich bei der Polizei zu melden und seine Anwesenheit zu bestätigen. Er sei in diesem Rahmen wiederholt Erniedrigungen und diskriminierenden Kommentaren ausgesetzt gewesen. Zudem sei er fast täglich auf der Strasse kontrolliert und regelmässig beleidigt worden. Durch die ständige Überwachung habe er jederzeit mit polizeilicher Konfrontation rechnen müssen, was seinen Ta- gesablauf unberechenbar gemacht habe. Die Diskriminierungen und Schi- kanen seien wiederholt erfolgt, gezielt auf den Beschwerdeführer ausge- richtet gewesen und hätten einen systematischen Charakter aufgewiesen. Es sei ihm die Möglichkeit genommen worden, ein geordnetes und siche- res Leben zu führen. Er habe in einem permanenten Zustand der Angst gelebt. Aufgrund seiner Vorgeschichte habe er mehrmals seine Arbeits- stelle verloren, was ihn in eine wirtschaftlich prekäre Situation gebracht und in die unsichere Schwarzarbeit geführt habe. Es sei davon auszugehen, dass in der Türkei ein politisches Datenblatt über den Beschwerdeführer geführt werde. Damit liesse sich auch erklären, weshalb er fortlaufend von der Polizei schikaniert und diskriminiert worden sei. Das Bestehen eines politischen Datenblattes habe in der Regel die Annahme drohender flücht- lingsrechtlich relevanter Nachteile zur Folge. Während seines Militärdiens- tes sei er aufgrund seiner kurdischen Herkunft und seiner Vergangenheit als PKK-Mitglied beleidigt, gedemütigt, systematisch erniedrigt und unter Druck gesetzt worden. Seine psychische Gesundheit habe sich rapide ver- schlechtert. Der Psychiater habe ihn als psychisch untauglich eingestuft, weshalb er ausgemustert worden sei. Die Ausmusterung habe zu einer zu- sätzlichen Stigmatisierung geführt und ihn noch weiter von einer sicheren</w:t>
      </w:r>
    </w:p>
    <w:p>
      <w:r>
        <w:t>D-1605/2025 Seite 8 und zumutbaren Erwerbstätigkeit ausgeschlossen, sodass der ernsthafte Nachteil im Sinne von Art. 3 AsylG verstärkt worden sei. Er leide infolge der Ausgrenzung durch seine Familie unter erheblichen psychischen Belastun- gen. Familiäre Bindungen würden eine essenzielle Rolle spielen, weshalb eine derartige Ausgrenzung emotional belastend und existenziell bedroh- lich sei. Diese Isolation und die daraus entstehende Einsamkeit hätten ihn stark belastet und sein psychisches Wohlbefinden erheblich beeinträchtigt. Er habe niemanden in seinem Leben und sei stets allein, was seine psy- chische Belastung zusätzlich verstärkt habe. Die anhaltenden Schikanen und Diskriminierungen verunmöglichten ein Leben in Würde in der Türkei. Die erlittenen Eingriffe würden einen unerträglichen psychischen Druck verursachen. Es liege ein ernsthafter Nachteil im Sinne von Art. 3 Abs. 2 AslyG vor, weshalb er die Flüchtlingseigenschaft erfülle und ihm Asyl zu gewähren sei.</w:t>
      </w:r>
    </w:p>
    <w:p>
      <w:r>
        <w:rPr>
          <w:b/>
        </w:rPr>
        <w:t>E. 7.1</w:t>
      </w:r>
    </w:p>
    <w:p>
      <w:r>
        <w:t>Nach Prüfung der Akten durch das Gericht ist in Übereinstimmung mit der Vorinstanz festzustellen, dass die Asylvorbringen des Beschwerdefüh- rers den Anforderungen an die Flüchtlingseigenschaft gemäss Art. 3 AsylG nicht standzuhalten vermögen. Die Beschwerdevorbringen sind nicht ge- eignet, zu einer von der Vorinstanz abweichenden Betrachtungsweise zu gelangen. Somit kann vorab auf die zutreffenden Erwägungen der ange- fochtenen Verfügung verwiesen werden. Ergänzend hält das Bundesverwaltungsgericht Folgendes fest:</w:t>
      </w:r>
    </w:p>
    <w:p>
      <w:r>
        <w:rPr>
          <w:b/>
        </w:rPr>
        <w:t>E. 7.2.1</w:t>
      </w:r>
    </w:p>
    <w:p>
      <w:r>
        <w:t>Zunächst ist festzuhalten, dass die in der Beschwerde erhobene Be- hauptung, der Beschwerdeführer sei im Zeitraum (…) während eines Jah- res verpflichtet gewesen, sich wöchentlich bei der Polizei zu melden und seine Anwesenheit zu bestätigen, in seinen Aussagen keine Stütze findet. Ebenso wenig wird die Behauptung durch einen Aktenhinweis belegt oder lässt sie sich in einen Zusammenhang mit seinen Aussagen bringen. Die behauptete Meldepflicht ist deshalb als nachgeschoben zu qualifizieren.</w:t>
      </w:r>
    </w:p>
    <w:p>
      <w:r>
        <w:rPr>
          <w:b/>
        </w:rPr>
        <w:t>E. 7.2.2</w:t>
      </w:r>
    </w:p>
    <w:p>
      <w:r>
        <w:t>Der auf Beschwerdeebene geltend gemachte unerträgliche psychi- sche Druck aufgrund Schikanen und Diskriminierungen im alltäglichen Le- ben durch regelmässige Strassenkontrollen, Benachteiligungen auf dem Arbeitsmarkt, im Militärdienst sowie der familiären Situation vermag nicht zur Anerkennung der Flüchtlingseigenschaft zu führen. Soweit der Be- schwerdeführer in der Summe der einzelnen Faktoren eine genügende</w:t>
      </w:r>
    </w:p>
    <w:p>
      <w:r>
        <w:t>D-1605/2025 Seite 9 Intensität erblickt, welche zu einem unerträglichen psychischen Druck führe, ist auf die diesbezüglich hohen Anforderungen für die Annahme ei- nes solchen hinzuweisen. Gemäss Praxis ist ein unerträglicher psychi- scher Druck anzunehmen, wenn einzelne Personen oder Teile einer Bevöl- kerung systematisch schweren oder wiederholten Eingriffen in ihre Men- schenrechte durch den Staat ausgesetzt sind und diese Eingriffe eine der- artige Intensität erreichen, dass ein menschenwürdiges Leben nicht mehr möglich erscheint. Ausschlaggebend ist dabei nicht allein, wie die be- troffene Person die Situation subjektiv erlebt, sondern ob aufgrund der tat- sächlichen Situation auch für Aussenstehende nachvollziehbar ist, dass der psychische Druck unerträglich geworden ist (vgl. CONSTANTIN HRUSCHKA in Spescha et al. [Hrsg.], Kommentar zum Migrationsrecht, 5. Aufl. 2019, Art. 3 AsylG N. 9, Schweizerische Flüchtlingshilfe SFH [Hrsg.], Handbuch zum Asyl- und Wegweisungsverfahren, 3. Aufl. 2021, S. 190 f., BVGE 2014/29 E. 4.3 f.; 2010/28 E. 3.3.1.1). Eine solche Situa- tion lässt sich im Falle des Beschwerdeführers, auch wenn das Bundes- verwaltungsgericht wie auch die Vorinstanz seine schwierige Situation nicht verkennen, nicht bejahen. Die von ihm geschilderten Repressalien der türkischen Behörden erreichen nicht das von der Rechtsprechung ge- forderte Mass an Intensität. Daran vermögen auch der Bruch mit seiner Familie oder die Schwierigkeiten auf dem Arbeitsmarkt nichts zu ändern. Dem Beschwerdeführer kann kein unerträglicher psychischer Druck, der zu einem menschenunwürdigen Leben in der Türkei geführt hätte, attestiert werden.</w:t>
      </w:r>
    </w:p>
    <w:p>
      <w:r>
        <w:rPr>
          <w:b/>
        </w:rPr>
        <w:t>E. 7.3</w:t>
      </w:r>
    </w:p>
    <w:p>
      <w:r>
        <w:t>Beim auf Beschwerdeebene vorgetragenen Einwand, es sei von der Erstellung eines politischen Datenblattes in der Türkei auszugehen, wel- ches einen drohenden flüchtlingsrechtlichen Nachteil zur Folge habe, han- delt es sich um eine unsubstantiierte Behauptung. Dieses Vorbringen hat der Beschwerdeführer anlässlich seiner Anhörung weder erwähnt noch durch irgendwelche Beweismittel belegt. Er wurde wegen seines Aufent- halts als Minderjähriger bei der PKK in Anwendung des damals geltenden Reuegesetzes zu einer bedingten Freiheitsstrafe verurteilt. Im Übrigen weist er kein politisches Profil auf. Zudem verliess er sein Heimatland ohne Behelligung auf legalem Weg (vgl. SEM-Akten act. […]-17 F41 f.). Bei die- ser Sachlage bestehen keine genügenden Hinweise auf eine drohende Verfolgung im Falle einer Rückkehr im Sinne der Rechtsprechung gemäss BVGE 2010/9.</w:t>
      </w:r>
    </w:p>
    <w:p>
      <w:r>
        <w:rPr>
          <w:b/>
        </w:rPr>
        <w:t>E. 7.4</w:t>
      </w:r>
    </w:p>
    <w:p>
      <w:r>
        <w:t>Schliesslich ist sein Vorbringen betreffend Ausgrenzung durch seine Familie weder für sich allein noch bei einer Gesamtbetrachtung geeignet,</w:t>
      </w:r>
    </w:p>
    <w:p>
      <w:r>
        <w:t>D-1605/2025 Seite 10 die Flüchtlingseigenschaft zu begründen. Die Voraussetzungen betreffend den unerträglichen psychischen Druck sind nicht erfüllt (vgl. E. 7.2.2).</w:t>
      </w:r>
    </w:p>
    <w:p>
      <w:r>
        <w:rPr>
          <w:b/>
        </w:rPr>
        <w:t>E. 7.5</w:t>
      </w:r>
    </w:p>
    <w:p>
      <w:r>
        <w:t>Der Vollständigkeit halber bleibt anzumerken, dass die bekannten und bedauerlichen Schikanen und Diskriminierungen der kurdischen Bevölke- rung (beispielsweise die häufigen Polizeikontrollen) – ohne deren Trag- weite zu verkennen – mangels hinreichender Intensität nicht als ernsthafte Nachteile im Sinne von Art. 3 Abs. 2 AsylG qualifiziert werden können. Für die Annahme einer Kollektivverfolgung gelten praxisgemäss strenge Anfor- derungen (vgl. BVGE 2014/32 E. 6.1; 2013/12 E. 6), die im Falle der Kur- den in der Türkei nicht erfüllt sind. Diese Einschätzung bleibt trotz der sich seit dem Putschversuch im Jahr 2016 verschlechternden Situation der Menschenrechte in der Türkei gültig (vgl. Referenzurteil des BVGer E-4103/2024 vom 8. November 2024 E. 7.1 m.w.H.; sowie statt vieler BVGer E-11/2025 vom 26. März 2025 E. 6.2).</w:t>
      </w:r>
    </w:p>
    <w:p>
      <w:r>
        <w:rPr>
          <w:b/>
        </w:rPr>
        <w:t>E. 7.6</w:t>
      </w:r>
    </w:p>
    <w:p>
      <w:r>
        <w:t>Zusammenfassend ergibt sich, dass keine im Zeitpunkt der Ausreise des Beschwerdeführers oder heute asylrechtlich relevanten Verfolgungs- gründe ersichtlich sind, weshalb das SEM die Flüchtlingseigenschaft zu Recht verneint und das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D-1605/2025 Seite 11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w:t>
      </w:r>
    </w:p>
    <w:p>
      <w:r>
        <w:t>D-1605/2025 Seite 12 Heimatstaat lässt den Wegweisungsvollzug zum heutigen Zeitpunkt nicht als unzulässig erscheinen. Nach dem Gesagten ist der Vollzug der Weg- weisung sowohl im Sinne der asyl- als auch der völkerrechtlichen Bestim- 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Betreffend Zumutbarkeit des Vollzugs in allgemeiner Hinsicht wird vollum- fänglich auf die Ausführungen der Vorinstanz verwiesen, denen in der Be- schwerde nichts Stichhaltiges entgegengesetzt wird. Es bestehen auch keine Anhaltspunkte, dass der Vollzug der Wegweisung aus individuellen Gründen nicht zumutbar sein könnte. Trotz der geschilderten Schwierigkei- ten ist nicht ersichtlich, dass der Beschwerdeführer in eine existenzbedro- hende Notlage geraten könnte. So war es ihm vor seiner Ausreise möglich, seine Existenz zu sichern und sich Ersparnisse für die Finanzierung seiner Ausreise zu erarbeiten (vgl. SEM-Akten act. […]-17 F44), weshalb davon auszugehen ist, dass dies auch nach seiner Rückkehr möglich sein wird. Auch auf Beschwerdeebene wurden keine psychischen Probleme nachge- wiesen, welche dem Wegweisungsvollzug entgegenstehen würden. Das SEM wies in der angefochtenen Verfügung zutreffend darauf hin, dass das Gesundheitswesen in der Türkei westeuropäischen Standards entspricht und eine allfällige Krankheit des Beschwerdeführers dort behandelbar ist. Demnach erweist sich der Vollzug der Wegweisung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w:t>
      </w:r>
    </w:p>
    <w:p>
      <w:r>
        <w:t>D-1605/2025 Seite 13 Bundesrecht nicht verletzt, den rechtserheblichen Sachverhalt richtig so- wie vollständig feststellt und – soweit diesbezüglich überprüfbar – ange- messen ist. Die Beschwerde ist abzuweisen.</w:t>
      </w:r>
    </w:p>
    <w:p>
      <w:r>
        <w:rPr>
          <w:b/>
        </w:rPr>
        <w:t>E. 11.1</w:t>
      </w:r>
    </w:p>
    <w:p>
      <w:r>
        <w:t>Die Beschwerde hat sich als von vornherein aussichtslos erwiesen, weshalb die mit der Beschwerde gestellten Gesuche um Gewährung der unentgeltlichen Prozessführung und der unentgeltlichen Rechtsverbeistän- dung abzuweisen sind (Art. 65 Abs. 1 VwVG und Art. 102m AsylG). Das Gesuch um Verzicht auf die Erhebung eines Kostenvorschusses wird mit dem vorliegenden Direktentscheid gegenstandslos.</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D-1605/2025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