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D-1604/2020 vom 14. Februar 2020</w:t>
      </w:r>
    </w:p>
    <w:p>
      <w:r>
        <w:t>Bundesverwaltungsgericht, 2020-02-14, DE</w:t>
      </w:r>
    </w:p>
    <w:p>
      <w:r>
        <w:rPr>
          <w:b/>
        </w:rPr>
        <w:t xml:space="preserve">Quelle: </w:t>
      </w:r>
      <w:r>
        <w:t>https://mcp.opencaselaw.ch/entscheid/bvger_D-1604_2020_d20200214</w:t>
      </w:r>
    </w:p>
    <w:p>
      <w:r>
        <w:t>FR: TAF D-1604/2020 du 14 février 2020</w:t>
      </w:r>
    </w:p>
    <w:p>
      <w:r>
        <w:t>IT: TAF D-1604/2020 del 14 febbraio 2020</w:t>
      </w:r>
    </w:p>
    <w:p>
      <w:pPr>
        <w:pStyle w:val="Heading2"/>
      </w:pPr>
      <w:r>
        <w:t>Regeste</w:t>
      </w:r>
    </w:p>
    <w:p>
      <w:r>
        <w:t>Asyl und Wegweisung | Asyl und Wegweisung; Verfügung des SEM vom 14.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D-1604/2020 Seite 7 ist daher zur Einreichung der Beschwerde legitimiert (Art. 105 und Art. 108 Abs. 2 AsylG; Art. 48 Abs. 1 VwVG). Auf die Beschwerde ist einzutreten.</w:t>
      </w:r>
    </w:p>
    <w:p>
      <w:r>
        <w:rPr>
          <w:b/>
        </w:rPr>
        <w:t>E. 1.4</w:t>
      </w:r>
    </w:p>
    <w:p>
      <w:r>
        <w:t>Über die Beschwerde des Bruders E._______ (D-1604/2020) wird mit Urteil vom gleichen Tag und insofern koordiniert entschieden.</w:t>
      </w:r>
    </w:p>
    <w:p>
      <w:r>
        <w:rPr>
          <w:b/>
        </w:rPr>
        <w:t>E. 2</w:t>
      </w:r>
    </w:p>
    <w:p>
      <w:r>
        <w:t>Die Kognition des Bundesverwaltungsgerichts und die zulässigen Rügen richten sich im Asylbereich nach Art. 106 Abs. 1 AsylG.</w:t>
      </w:r>
    </w:p>
    <w:p>
      <w:r>
        <w:rPr>
          <w:b/>
        </w:rPr>
        <w:t>E. 3.1</w:t>
      </w:r>
    </w:p>
    <w:p>
      <w:r>
        <w:t>Die Vorinstanz gelangte in ihrer angefochtenen Verfügung zum Schluss, die Vorbringen der Beschwerdeführerin hielten weder den Anfor- derungen an das Glaubhaftmachen gemäss Art. 7 AsylG noch denjenigen an die Asylrelevanz im Sinne von Art. 3 AsylG stand.</w:t>
      </w:r>
    </w:p>
    <w:p>
      <w:r>
        <w:rPr>
          <w:b/>
        </w:rPr>
        <w:t>E. 3.1.1</w:t>
      </w:r>
    </w:p>
    <w:p>
      <w:r>
        <w:t>Zur Begründung führte sie aus, die Beschwerdeführerin habe hin- sichtlich der geschilderten Mitnahmen ihres Vaters weder den einen noch den anderen Vorfall zeitlich einordnen können. Auch habe sie keine Anga- ben zur Hausrazzia bei ihrem Onkel machen beziehungsweise nur ober- flächliche Auskünfte geben können. Zudem habe sie in der Erstbefragung auf die Frage, ob Mitglieder ihrer Familie jemals von Behörden mitgenom- men worden seien, noch geantwortet, dies wäre höchstens bei entfernten Verwandten, die sie nicht kenne, der Fall gewesen; ausser der Razzia vom 10. Juli 2019 hätten in ihrem Elternhaus keine Besuche seitens der Polizei, Behörden oder der Sonderheit stattgefunden. Demnach bestehe die Ver- mutung, dass sie ihre Vorbringen nachträglich mit denjenigen ihrer Ange- hörigen abzustimmen versucht habe, zumal ihre Cousine F._______, wel- che einen Tag vor ihr angehört worden sei, eine Mitnahme ihres – der Be- schwerdeführerin – Vaters im Juni 2019 geschildert habe. Die Beschwer- deführerin habe hingegen keinerlei chronologischen Bezug zwischen dem neuen und den ursprünglichen Vorbringen herstellen können. Die dazu ab- gegebene Erklärung, sie habe sich geschämt, erscheine in keiner Weise plausibel, zumal sie gleichzeitig Ereignisse geltend gemacht habe, welche sie persönlicher hätten treffen dürfen als das Festhalten oder die Mitnahme ihres Vaters. Sodann habe die Beschwerdeführerin zu den eigenen angeblichen Mitnah- men durch eine Sondereinheit nur sehr wenige Angaben machen können. Detaillierte Schilderungen mit persönlicher Färbung seien ausgeblieben. Zwar habe sie anlässlich der Anhörung gewisse Details genannt, die sie in</w:t>
      </w:r>
    </w:p>
    <w:p>
      <w:r>
        <w:t>D-1604/2020 Seite 8 der Erstbefragung noch nicht erwähnt habe (etwa, dass mit der Spitze einer Waffe auf ihre Füsse gedrückt worden sei und sie den Zustand ihrer Füsse ihren Eltern vorenthalten habe). Darüber hinaus seien die Ausführungen aber wiederum dürftig ausgefallen. Auch die Vorgänge in ihrem Elternhaus im Anschluss an ihre Freilassung – sie habe nicht viel erzählt, um ihre Fa- milie nicht traurig zu stimmen beziehungsweise sie habe kein Verbot des Schulbesuchs riskieren wollen – erschienen vor dem Hintergrund, dass sie bereits zum zweiten Mal von einer Sondereinheit entführt worden sei und die Eltern die besorgniserregende Situation bereits hätten kennen müssen, nicht nachvollziehbar. Da sowohl die Entführungen als auch die damit zu- sammenhängenden Geschehnisse und Folgen lediglich oberflächlich ge- schildert worden seien, könne der Beschwerdeführerin nicht geglaubt wer- den, jemals von einer Sondereinheit mitgenommen worden zu sein. Zur Hausrazzia vom 10. Juli 2019 habe sie in der Erstbefragung erklärt, während das Haus durchsucht worden sei, habe sie auf dem Boden gele- gen, wobei sie während der ganzen Zeit den Fuss eines Mitglieds der Son- dereinheit auf dem Rücken gespürt habe. Im Übrigen seien die Angaben der Beschwerdeführerin zur geltend gemachten Hausrazzia auffallend sub- stanzarm und oberflächlich ausgefallen, was angesichts des Umstandes, dass der Vorfall angeblich mehrere Stunden gedauert haben habe, nicht nachvollziehbar erscheine. Im Gegensatz zur Erstbefragung habe die Be- schwerdeführerin in der Anhörung vom 25. Oktober 2020 erklärt, lediglich 10 bis 15 Minuten auf dem Fussboden gelegen zu haben. Auch habe sie weitere Details in diesem Zusammenhang anders dargestellt als bei der Erstbefragung. Auf diese widersprüchlichen Aussagen angesprochen, habe sie erklärt, dass sie zwar nach zehn Minuten habe aufstehen können, sie sich danach aber wieder habe hinlegen müssen. Diese Darstellung wi- derspreche indessen auch derjenigen ihres Bruders und ihrer Cousine.</w:t>
      </w:r>
    </w:p>
    <w:p>
      <w:r>
        <w:rPr>
          <w:b/>
        </w:rPr>
        <w:t>E. 3.1.2</w:t>
      </w:r>
    </w:p>
    <w:p>
      <w:r>
        <w:t>In Bezug auf die Situation in I._______ (Ausgangssperren, Beschä- digung des Geschäftes und des Wohnhauses und entsprechende wirt- schaftliche Folgen) hielt das SEM fest, diese Vorbringen seien vor dem Hintergrund der zum damaligen und jetzigen Zeitpunkt stattfindenden Aus- einandersetzungen zu betrachten. Eine persönliche Bedrohungslage, wel- che nicht der allgemein vorherrschenden Machtverteilung und Krisensitua- tion zugeordnet werden könne, bestehe nicht. Daran ändere auch das Vor- bringen nichts, wonach ihrer Familie von der Staatsanwaltschaft keine Ent- schädigung zugesprochen worden sei. Darin, dass die Behörden diesbe- züglich Terroristen für die Schäden verantwortlich gemacht und somit auf Dritte verwiesen hätten, sei kein asylrelevantes Motiv im Sinne von Art. 3</w:t>
      </w:r>
    </w:p>
    <w:p>
      <w:r>
        <w:t>D-1604/2020 Seite 9 AsylG zu erkennen. Die Vorbringen seien auf die allgemeine Sicherheits- lage zurückzuführen und deuteten nicht darauf hin, dass die Beschwerde- führerin bei einer Rückkehr begründete Furcht vor asylbeachtlicher Verfol- gung haben müsste.</w:t>
      </w:r>
    </w:p>
    <w:p>
      <w:r>
        <w:rPr>
          <w:b/>
        </w:rPr>
        <w:t>E. 3.2</w:t>
      </w:r>
    </w:p>
    <w:p>
      <w:r>
        <w:t>In der – inhaltlich mit den Eingaben der gleichzeitig in die Schweiz ein- gereisten Familienangehörigen identischen – Beschwerdeschrift vom 19. März 2020 (vgl. S. 3) wird zunächst gerügt, die Vorinstanz habe die tatsächlichen Probleme verkannt und gehe in die Details, nur um Wider- sprüche zu finden, ausserdem seien wesentliche Punkte (insbesondere die aktive politische Teilnahme der Familie oder die vom türkischen Staat ihnen gegenüber erhobenen Vorwürfe) nicht richtig geprüft worden. Die Be- schwerdeführerin und ihre Angehörigen hätten ihre Asylvorbringen hinrei- chend und glaubhaft begründet. Die in K._______, N._______ und I._______ ansässige Familie O._______ habe seit Jahren die kurdische Bewegung unterstützt und sei deswegen seit den 1990er-Jahren Verfol- gungen ausgesetzt. Die gleichzeitig eingereichten Beweismittel belegten das Engagement der Familie für die HDP; überdies hätten Abklärungen ei- nes Rechtsanwaltes ergeben, dass gegen den Vater B._______ bei der (…) I._______ ein Strafverfahren mit der Ermittlungsnummer (…) wegen "Mitgliedschaft bei einer terroristischen Organisation" eröffnet worden sei. In der ergänzenden Eingabe vom 26. März 2020 wird dargelegt, ein weite- rer Anwalt habe Aktenstücke von früheren, den Vater und den Onkel der Beschwerdeführerin betreffenden Strafverfahren beschaffen können. Der- selbe Anwalt habe in Erfahrung bringen könnten, dass von der (…) I._______ auch gegen den Cousin und die Cousine der Beschwerdeführe- rin (G._______ und F._______) unter der Nummer (…) Ermittlungen be- züglich "Mitgliedschaft in einer bewaffneten Terrorvereinigung" eingeleitet worden seien.</w:t>
      </w:r>
    </w:p>
    <w:p>
      <w:r>
        <w:rPr>
          <w:b/>
        </w:rPr>
        <w:t>E. 3.3</w:t>
      </w:r>
    </w:p>
    <w:p>
      <w:r>
        <w:t>In seiner im Rahmen des Schriftenwechsels erlassenen Verfügung vom 30. April 2021 (nachfolgend: Vernehmlassung) hielt das SEM daran fest, die Beschwerdeführerin habe ihre persönlichen Fluchtgründe im Asyl- verfahren weder belegen noch glaubhaft machen können. Insbesondere seien ihre Schilderungen betreffend die Hausrazzia oberflächlich und wi- dersprüchlich ausgefallen, und auch ihre Schilderungen zum Verhalten nach der angeblichen Verfügung durch Sondereinheiten sprächen nicht da- für, dass sie sich je in einer konkreten Bedrohungssituation befunden habe. Aus ihren Aussagen betreffend ihr angebliches politisches Engagement für die HDP gehe weiter nicht hervor, dass sie diesbezüglich je in den Fokus</w:t>
      </w:r>
    </w:p>
    <w:p>
      <w:r>
        <w:t>D-1604/2020 Seite 10 von Behörden gelangt wäre. Dem SEM gegenüber habe sie lediglich an- gegeben, an Vorbereitungen fürs Nevroz-Fest beteiligt gewesen zu sein und vor Demonstrationen "Anschriften" vorbereitet zu haben. In der Be- schwerdeschrift habe sie zudem lediglich geltend gemacht, eine aktive junge Frau zu sein und während der Ausgangssperre in I._______ Gräben ausgehoben zu haben, wobei aber bereits im angefochtenen Entscheid dargelegt worden sei, dass die Ereignisse im Zusammenhang mit der Aus- gangssperre 2015 nicht asylbeachtlich seien. Das Schreiben eines ehema- ligen HDP-Abgeordneten, welcher der Familie der Beschwerdeführerin ein Engagement innerhalb der kurdischen Bewegung attestiere, ändere an dieser Einschätzung nichts; es könne einerseits nicht ausgeschlossen wer- den, dass es sich beim fraglichen Dokument um ein Gefälligkeitszeugnis handle, und andererseits sei dieses auch nicht als Beleg für eine persönli- che Verfolgungssituation geeignet, zumal es sich lediglich auf Tätigkeiten des Vaters beziehe. Der Umstand, dass – wie den im Beschwerdeverfahren ihres Vaters am 22. März 2021 eingereichten Unterlagen entnommen werden könne – im Elternhaus Hausdurchsuchungen stattgefunden hätten, belege noch nicht, dass die Beschwerdeführerin persönlich in der Heimat je einer asylbeacht- lichen Verfolgung ausgesetzt gewesen sei oder sie eine solche zu befürch- ten hätte. Dasselbe gelte für die weiteren im Zusammenhang mit dem Strafverfahren des Vaters eingereichten Unterlagen. Sämtliche Dokumente datierten ab Februar 2020; das Ermittlungsverfahren sei nach der Ausreise der Familie aufgenommen worden. Aus den Akten gehe hervor, dass nach einer Denunziation gegen den Vater ermittelt worden sei, weil dieser mut- masslich den Sohn der denunzierenden Person mit der Partiya Karkerên Kurdistanê (PKK) in Kontakt gebracht habe. Zum Zeitpunkt der Anzeige hätten sich die Beschwerdeführerin und ihre Familie bereits ausser Landes befunden. Die gemeinsame Ausreise ändere jedoch nichts daran, dass die Beschwerdeführerin persönlich nicht in einen massgeblichen Behördenfo- kus gelangt sei. Aus den Akten im Zusammenhang mit dem Strafverfahren des Vaters gehe ihr Name nirgends hervor; weder sei sie von den heimat- lichen Behörden vorgeladen noch sei nachweislich nach ihr gesucht wor- den. In den Beschwerdeergänzungen vom 26. März 2020 sei sie lediglich in der Betreffzeile erwähnt worden, womit auch nicht dargelegt werde, in- wiefern sich die betreffenden Ausführungen und Beweismittel überhaupt auf sie beziehen sollten. Es bestehe somit insgesamt kein Anlass, den Asylentscheid in Wiederer- wägung zu ziehen. Dies gelte auch in Bezug auf die mit der Beschwerde</w:t>
      </w:r>
    </w:p>
    <w:p>
      <w:r>
        <w:t>D-1604/2020 Seite 11 erneut vorgebrachte Schilderung, wonach die Staatsanwaltschaft der Fa- milie keine Entschädigung für das beschädigte Geschäft zugesprochen habe. Dass dem Vater aufgrund objektiver Nachfluchtgründe die Flücht- lingseigenschaft zuerkannt werde, vermöge ebenfalls nichts daran zu än- dern, dass im Fall der Beschwerdeführerin keine asylbeachtliche Gefähr- dungslage erkannt werde.</w:t>
      </w:r>
    </w:p>
    <w:p>
      <w:r>
        <w:rPr>
          <w:b/>
        </w:rPr>
        <w:t>E. 3.4</w:t>
      </w:r>
    </w:p>
    <w:p>
      <w:r>
        <w:t>Die Beschwerdeführerin machte in ihrer Stellungnahme vom 25. Mai 2021 (vgl. S. 2 f.) geltend, sie habe ihre aktive politische Arbeit klar darge- legt, soweit sie überhaupt dazu befragt worden sei (vgl. S. 2 f.). Das SEM habe jedoch ihre politischen Tätigkeiten für die HDP ungenügend geprüft und der aktuellen politischen sowie menschenrechtlichen Situation in der Türkei nicht Rechnung getragen. Wie zahlreichen – im Internet einsehba- ren – Berichten entnommen werden könne, würden täglich HDP-Aktivistin- nen und -Aktivisten verhaftet und als Mitglieder oder wegen der Unterstüt- zung einer terroristischen Organisation angeklagt. Sodann seien ihre Aus- sagen zur Hausrazzia von der Vorinstanz unrichtig sowie realitätsfremd be- wertet und deshalb ihre Glaubhaftigkeit in Frage gestellt worden; Fotos würden nämlich belegen, dass Sicherheitskräfte ins Haus eingedrungen seien und dieses durchsucht hätten. Im Übrigen sei bewiesen, dass gegen ihren Vater ein Strafverfahren vor- liege und sie dadurch ebenfalls ins Visier der türkischen Behörden geraten sei. Auch weitere Verwandte seien politisch aktiv, und die Familie O._______ werde als PKK-Unterstützerin wahrgenommen. Es sei daher davon auszugehen, dass sie einer Reflexverfolgung ausgesetzt sei, zumal sie selber bei der HDP-Jugendorganisation aktiv gewesen sei.</w:t>
      </w:r>
    </w:p>
    <w:p>
      <w:r>
        <w:rPr>
          <w:b/>
        </w:rPr>
        <w:t>E. 4.1</w:t>
      </w:r>
    </w:p>
    <w:p>
      <w:r>
        <w:t>Die Beschwerdeführerin beantragt in der Hauptsache, die Aufhebung des vorinstanzlichen Entscheids und die Rückweisung der Sache zur voll- ständigen Sachverhaltsabklärung. Ausserdem werden in der Beschwerde sowie in der Stellungnahme vom 25. Mai 2021 formelle Rügen erhoben (insbesondere Verletzung des Anspruchs auf rechtliches Gehör sowie un- richtige und unvollständige Abklärung des rechtserheblichen Sachver- halts). Diese sind vorab zu prüfen, da sie allenfalls geeignet wären, eine Kassation der vorinstanzlichen Verfügung zu bewirken.</w:t>
      </w:r>
    </w:p>
    <w:p>
      <w:r>
        <w:rPr>
          <w:b/>
        </w:rPr>
        <w:t>E. 4.2.1</w:t>
      </w:r>
    </w:p>
    <w:p>
      <w:r>
        <w:t>Gemäss Art. 29 VwVG haben die Parteien Anspruch auf rechtliches Gehör, welcher als Mitwirkungsrecht alle Befugnisse umfasst, die einer</w:t>
      </w:r>
    </w:p>
    <w:p>
      <w:r>
        <w:t>D-1604/2020 Seite 12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w:t>
      </w:r>
    </w:p>
    <w:p>
      <w:r>
        <w:t>Die Vorinstanz hat in ihrer angefochtenen Verfügung und insbesondere auch mit den Ausführungen in der Vernehmlassung nachvollziehbar und hinreichend differenziert aufgezeigt, von welchen Überlegungen sie sich leiten liess. Entgegen der von der Beschwerdeführerin vertretenen Auffas- sung hat sie ihr anlässlich der Erstbefragung und der Anhörung ausrei- chend Gelegenheit zur Darlegung ihrer Fluchtgründe gegeben und dabei korrekterweise auch vertiefende Fragen gestellt. In der Folge hat sich das SEM in seiner Verfügung mit sämtlichen wesentlichen Vorbringen und den eingereichten Beweismitteln auseinandergesetzt. Allein der Umstand, dass die Vorinstanz die Vorbringen der Beschwerdeführerin nicht so beurteilt wie von ihr gewünscht, lässt weder auf eine Verletzung des rechtlichen Gehörs noch auf eine unrichtige und unvollständige Sachverhaltsfeststellung schliessen. Vielmehr handelt es sich dabei um eine materielle Frage, wel- che nachfolgend zu prüfen ist. Die formellen Rügen erweisen sich angesichts dieser Sachlage als unbe- gründet, weshalb keine Veranlassung besteht, die angefochtene Verfü- gung aufzuheben. Der Antrag auf Rückweisung der Sache zur vollständi- gen Sachverhaltsabklärung (Rechtsbegehren Ziff. 1)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D-1604/2020 Seite 13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 des BVGer E-2603/2020 vom 15. September 2022 E. 6.2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die Vorinstanz in ihren Erwägungen im Ergebnis zutreffend festgehalten hat, die Vorbringen der Beschwerdeführerin hielten weder den Anforderungen an die Glaubhaftigkeit noch denjenigen an die Asylrelevanz stand. Zur Vermeidung von Wiederholungen kann mit den nachfolgenden,</w:t>
      </w:r>
    </w:p>
    <w:p>
      <w:r>
        <w:t>D-1604/2020 Seite 14 insbesondere auch die Darlegungen in der Stellungnahme vom 25. Mai 2021 berücksichtigenden Ergänzungen auf die betreffenden, detaillierten Ausführungen in der angefochtenen Verfügung und in der Vernehmlassung (vgl. die Zusammenfassung der entsprechenden Erwägungen in E. 3.1 und E. 3.3 des vorliegenden Urteils) verwiesen werden.</w:t>
      </w:r>
    </w:p>
    <w:p>
      <w:r>
        <w:rPr>
          <w:b/>
        </w:rPr>
        <w:t>E. 6.2.1</w:t>
      </w:r>
    </w:p>
    <w:p>
      <w:r>
        <w:t>Was die Glaubhaftigkeit der beiden Mitnahmen der Beschwerdefüh- rerin anbelangt, ist zwar grundsätzlich denkbar, dass sie ihrer Mutter aus Angst, künftig nicht zur Schule gehen zu dürfen, die angebliche Entführung durch Angehörige einer Sondereinheit beziehungsweise Einzelheiten die- ses Vorfalls nicht erzählt haben könnte. Auch schilderte sie – wie die Vor- instanz in ihrer angefochtenen Verfügung (vgl. SEM-Akten 1049114-24 S. 4 unten) bemerkte – einzelne Ereignisse relativ konkret und differenziert. Gleichzeitig fällt aber auf, dass sie – obwohl bereits am 27. September 2019 sehr einlässlich befragt – gerade diese Ereignisse in der Anhörung vom 25. Oktober 2019 erstmals geltend machte oder aber – wie etwa die Geschehnisse während der Hausrazzia vom 10. Juli 2019 (vgl. SEM-Akten 1049114-15 zu F99 f. beziehungsweise 1049114-16 zu F40 und F45 f.) – auf unterschiedliche Art und Weise schilderte. Im Übrigen sind den Einga- ben der Beschwerdeführerin auf Beschwerdeebene keine substanziierten Einwendungen zur Glaubhaftigkeitsprüfung des SEM zu entnehmen.</w:t>
      </w:r>
    </w:p>
    <w:p>
      <w:r>
        <w:rPr>
          <w:b/>
        </w:rPr>
        <w:t>E. 6.2.2</w:t>
      </w:r>
    </w:p>
    <w:p>
      <w:r>
        <w:t>Sodann ist festzuhalten, dass die Beschwerdeführerin mit ihrer – im Übrigen durch nichts belegten – Aussage, an Vorbereitungen fürs Nevroz- Fest beteiligt gewesen zu sein und vor Demonstrationen "Anschriften" vor- bereitet zu haben (vgl. SEM-Akten 1049114-15 zu F162 f.) keine besonde- ren politische Aktivitäten geltend gemacht hatte. Auch auf Beschwerde- ebene hat sie weder Ausführungen gemacht noch Beweismittel einge- reicht, welche ein exponiertes Engagement für die HDP oder aber eine zum Zeitpunkt der Ausreise aus dem Heimatstaat oder auch im jetzigen Zeit- punkt bestehende persönliche Bedrohungslage glaubhaft erscheinen las- sen könnten.</w:t>
      </w:r>
    </w:p>
    <w:p>
      <w:r>
        <w:rPr>
          <w:b/>
        </w:rPr>
        <w:t>E. 6.3.1</w:t>
      </w:r>
    </w:p>
    <w:p>
      <w:r>
        <w:t>Das SEM hat in seiner Vernehmlassung vom 30. April 2021 (vgl. S. 2 sowie die Zusammenfassung in E. 3.3 vorstehend) auch zutreffend darge- legt, wieso es zum Schluss gelangt ist, der Beschwerdeführerin werde trotz der Zuerkennung der Flüchtlingseigenschaft an ihren Vater keine asylbe- achtliche Gefährdungslage zuerkannt.</w:t>
      </w:r>
    </w:p>
    <w:p>
      <w:r>
        <w:t>D-1604/2020 Seite 15</w:t>
      </w:r>
    </w:p>
    <w:p>
      <w:r>
        <w:rPr>
          <w:b/>
        </w:rPr>
        <w:t>E. 6.3.2</w:t>
      </w:r>
    </w:p>
    <w:p>
      <w:r>
        <w:t>Der Vater der Beschwerdeführerin, B._______, konnte – insbeson- dere mit der Einreichung entsprechender Dokumente – glaubhaft machen, dass gegen ihn nach der Ausreise ein Ermittlungsverfahren eingeleitet wurde und er aufgrund seiner politischen Anschauungen begründete Furcht vor asylrelevanten Nachteilen hat. Ferner vermochten der Cousin und die Cousine der Beschwerdeführerin (G._______ und F._______) mit- tels entsprechender Unterlagen glaubhaft darlegen, dass gegen sie wegen "Facebook"-Posts Ermittlungen eingeleitet wurden und sie begründete Furcht vor ernsthaften Nachteilen im Sinne von Art. 3 AsylG haben müss- ten, wobei diese flüchtlingsrechtlich relevanten Elemente jedoch als sub- jektive Nachfluchtgründe zu qualifizieren seien.</w:t>
      </w:r>
    </w:p>
    <w:p>
      <w:r>
        <w:rPr>
          <w:b/>
        </w:rPr>
        <w:t>E. 6.3.3</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Die Wahrscheinlichkeit, Opfer einer Reflexverfolgung zu wer- den, ist nach der Praxis des Gerichts vor allem dann gegeben, wenn nach einem flüchtigen Familienmitglied gefahndet wird und die Behörde Anlass zur Vermutung hat, dass jemand mit der gesuchten Person in engem Kon- takt steht. Diese Wahrscheinlichkeit erhöht sich, wenn ein nicht unbedeu- tendes politisches Engagement der reflexverfolgten Person hinzukommt.</w:t>
      </w:r>
    </w:p>
    <w:p>
      <w:r>
        <w:rPr>
          <w:b/>
        </w:rPr>
        <w:t>E. 6.3.4</w:t>
      </w:r>
    </w:p>
    <w:p>
      <w:r>
        <w:t>Wie vorstehend (E. 6.2.2) dargelegt, vermochte die Beschwerdefüh- rerin keine aufgrund eigener Aktivitäten bestehende Bedrohungslage glaubhaft zu machen. Zwar ist grundsätzlich nicht auszuschliessen, dass sie bei einem Verbleib im Heimatland Befragungen insbesondere zum Verbleib des Vaters oder zu ihren Kontakten zu diesem ausgesetzt gewesen wäre beziehungsweise bei einer Rückkehr in die Türkei solche denkbar wären. Über derartige Schikanen und Einschüchterungsversuche hinausgehende Verfolgungs- massnahmen im Sinne von ernsthaften Nachteilen (Art. 3 Abs. 2 AsylG) er- scheinen im vorliegenden Einzelfall jedoch unwahrscheinlich, zumal sich weder aus ihren knappen, nicht weiter substanziierten und nicht mit der Einreichung geeigneter Unterlagen untermauerten Vorbringen noch aus</w:t>
      </w:r>
    </w:p>
    <w:p>
      <w:r>
        <w:t>D-1604/2020 Seite 16 den von ihrem Vater, ihrem Cousin und ihrer Cousine eingereichten Doku- menten entsprechende Hinweise ergeben. Insgesamt bestehen keine hin- reichenden Anhaltpunkte für die Annahme, dass der Beschwerdeführerin im Zusammenhang mit ihrem Vater oder weiteren Verwandten eine asyl- beachtliche Reflexverfolgung gedroht hätte beziehungsweise bei einer Rückkehr in die Türkei zukünftig drohen könnte.</w:t>
      </w:r>
    </w:p>
    <w:p>
      <w:r>
        <w:rPr>
          <w:b/>
        </w:rPr>
        <w:t>E. 6.4</w:t>
      </w:r>
    </w:p>
    <w:p>
      <w:r>
        <w:t>Zusammenfassend ergibt sich, dass sich weder aus den Vorbringen der Beschwerdeführerin noch aus den Akten Hinweise auf eine asylrecht- lich relevante Verfolgung oder Verfolgungsfurcht ergeben. Das SEM hat deshalb zu Recht die Flüchtlingseigenschaft der Beschwerdeführerin ver- neint und deren Asylgesuch abgelehnt. Es kann darauf verzichtet werden, auf die übrigen Erwägungen der Vorinstanz sowie auf weitere Darlegungen in der Beschwerdeschrift und in der Stellungnahme vom 25. Mai 2021 ein- 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7.3</w:t>
      </w:r>
    </w:p>
    <w:p>
      <w:r>
        <w:t>Da das SEM in seiner Verfügung vom 30. April 2021 die vorläufige Auf- nahme der Beschwerdeführerin in der Schweiz wegen Unzumutbarkeit des Wegweisungsvollzugs angeordnet hat, erübrigen sich praxisgemäss Aus- führungen zur Zulässigkeit und Möglichkeit des Wegweisungsvollzugs.</w:t>
      </w:r>
    </w:p>
    <w:p>
      <w:r>
        <w:rPr>
          <w:b/>
        </w:rPr>
        <w:t>E. 8</w:t>
      </w:r>
    </w:p>
    <w:p>
      <w:r>
        <w:t>Aus diesen Erwägungen ergibt sich, dass die angefochtene Verfügung, so- weit sie nicht vom SEM selber in Wiedererwägung gezogen worden ist, Bundesrecht nicht verletzt und auch sonst nicht zu beanstanden ist (Art. 106 Abs. 1 AsylG). Demnach ist die Beschwerde abzuweisen, soweit sie nicht als gegenstandslos geworden abzuschreiben ist.</w:t>
      </w:r>
    </w:p>
    <w:p>
      <w:r>
        <w:rPr>
          <w:b/>
        </w:rPr>
        <w:t>E. 9</w:t>
      </w:r>
    </w:p>
    <w:p>
      <w:r>
        <w:t>D-1604/2020 Seite 17</w:t>
      </w:r>
    </w:p>
    <w:p>
      <w:r>
        <w:rPr>
          <w:b/>
        </w:rPr>
        <w:t>E. 9.1</w:t>
      </w:r>
    </w:p>
    <w:p>
      <w:r>
        <w:t>Die Kosten des Beschwerdeverfahrens und die Parteientschädigung sind grundsätzlich nach dem Verhältnis von Obsiegen und Unterliegen der beschwerdeführenden Person aufzuerlegen beziehungsweise zuzuspre- chen. Die Beschwerdeführerin ist mit ihrem Antrag auf Zuerkennung der Flüchtlingseigenschaft und auf Asylgewährung unterlegen. Bezüglich der Anordnung des Wegweisungsvollzugs ist sie zufolge der diesbezüglichen Wiedererwägung des SEM im Rahmen des Schriftenwechsels als obsie- gend zu betrachten. Praxisgemäss bedeutet dies ein hälftiges Obsiegen (vgl. Art. 63 Abs. 1 VwVG).</w:t>
      </w:r>
    </w:p>
    <w:p>
      <w:r>
        <w:rPr>
          <w:b/>
        </w:rPr>
        <w:t>E. 9.2</w:t>
      </w:r>
    </w:p>
    <w:p>
      <w:r>
        <w:t>Aufgrund des hälftigen Unterliegens wären der Beschwerdeführerin re- duzierte Verfahrenskosten aufzuerlegen (Art. 63 Abs. 1 VwVG). Da ihr je- doch mit Verfügung vom 8. März 2021 die unentgeltliche Prozessführung im Sinne von Art. 65 Abs. 1 VwVG gewährt wurde und trotz zeitweiliger Er- werbstätigkeit im Gastgewerbe weiterhin von ihrer prozessualen Bedürftig- keit auszugehen ist, ist von einer Kostenerhebung abzusehen.</w:t>
      </w:r>
    </w:p>
    <w:p>
      <w:r>
        <w:rPr>
          <w:b/>
        </w:rPr>
        <w:t>E. 9.3</w:t>
      </w:r>
    </w:p>
    <w:p>
      <w:r>
        <w:t>Angesichts des teilweisen Obsiegens ist der vertretenen Beschwerde- führerin in Anwendung von Art. 64 Abs. 1 VwVG und Art. 7 Abs. 1 des Reg- lements vom 21. Februar 2008 über die Kosten und Entschädigungen vor dem Bundesverwaltungsgericht (VGKE, SR 173.320.2) eine praxisgemäss um die Hälfte reduzierte Entschädigung für die ihr notwendigerweise er- wachsenen Parteikosten zu Lasten der Vorinstanz zuzusprechen. Mangels eingereichter Kostennote sind die notwendigen Parteikosten aufgrund der Akten zu bestimmen (vgl. Art. 14 Abs. 2 VGKE), wobei zu berücksichtigen ist, dass in allen fünf erwähnten Beschwerdeverfahren der gleichzeitig in die Schweiz eingereisten Verwandten praktisch deckungsgleiche Eingaben eingereicht wurden, wofür die jeweilige Partei beziehungsweise ihre Rechtsvertreterin bereits anteilsmässig entschädigt wurde. Gestützt auf die in Betracht zu ziehenden Bemessungsfaktoren (Art. 9–13 VGKE) ist die von der Vorinstanz auszurichtende, um die Hälfte reduzierte Parteienschädigung von Amtes wegen auf Fr. 200.– festzusetzen. Der Rechtsvertreterin ist für den als unterliegend zu erachtenden Teil der Be- schwerde aufgrund der Gewährung der amtlichen Rechtsverbeiständung ein amtliches Honorar zu entrichten, welches auf Fr. 200.– festzusetzen ist.</w:t>
      </w:r>
    </w:p>
    <w:p>
      <w:r>
        <w:t>(Dispositiv nächste Seite)</w:t>
      </w:r>
    </w:p>
    <w:p>
      <w:r>
        <w:t>D-1604/2020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