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D-1603/2020 vom 14. Februar 2020</w:t>
      </w:r>
    </w:p>
    <w:p>
      <w:r>
        <w:t>Bundesverwaltungsgericht, 2020-02-14, DE</w:t>
      </w:r>
    </w:p>
    <w:p>
      <w:r>
        <w:rPr>
          <w:b/>
        </w:rPr>
        <w:t xml:space="preserve">Quelle: </w:t>
      </w:r>
      <w:r>
        <w:t>https://mcp.opencaselaw.ch/entscheid/bvger_D-1603_2020_d20200214</w:t>
      </w:r>
    </w:p>
    <w:p>
      <w:r>
        <w:t>FR: TAF D-1603/2020 du 14 février 2020</w:t>
      </w:r>
    </w:p>
    <w:p>
      <w:r>
        <w:t>IT: TAF D-1603/2020 del 14 febbraio 2020</w:t>
      </w:r>
    </w:p>
    <w:p>
      <w:pPr>
        <w:pStyle w:val="Heading2"/>
      </w:pPr>
      <w:r>
        <w:t>Regeste</w:t>
      </w:r>
    </w:p>
    <w:p>
      <w:r>
        <w:t>Asyl und Wegweisung | Asyl und Wegweisung; Verfügung des SEM vom 14.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2 AsylG; Art. 48 Abs. 1 VwVG). Auf die Beschwerde ist einzu- treten.</w:t>
      </w:r>
    </w:p>
    <w:p>
      <w:r>
        <w:rPr>
          <w:b/>
        </w:rPr>
        <w:t>E. 1.4</w:t>
      </w:r>
    </w:p>
    <w:p>
      <w:r>
        <w:t>Über die Beschwerde der Schwester E._______ (D-1604/2020) wird mit Urteil vom gleichen Tag und insofern koordiniert entschieden.</w:t>
      </w:r>
    </w:p>
    <w:p>
      <w:r>
        <w:rPr>
          <w:b/>
        </w:rPr>
        <w:t>E. 2</w:t>
      </w:r>
    </w:p>
    <w:p>
      <w:r>
        <w:t>Die Kognition des Bundesverwaltungsgerichts und die zulässigen Rügen richten sich im Asylbereich nach Art. 106 Abs. 1 AsylG.</w:t>
      </w:r>
    </w:p>
    <w:p>
      <w:r>
        <w:t>D-1603/2020 Seite 7</w:t>
      </w:r>
    </w:p>
    <w:p>
      <w:r>
        <w:rPr>
          <w:b/>
        </w:rPr>
        <w:t>E. 3.1</w:t>
      </w:r>
    </w:p>
    <w:p>
      <w:r>
        <w:t>Die Vorinstanz gelangte in ihrer angefochtenen Verfügung zum Schluss, die Vorbringen des Beschwerdeführers hielten weder den Anfor- derungen an da Glaubhaftmachen gemäss Art. 7 AsylG noch denjenigen an die Asylrelevanz im Sinne von Art. 3 AsylG stand.</w:t>
      </w:r>
    </w:p>
    <w:p>
      <w:r>
        <w:rPr>
          <w:b/>
        </w:rPr>
        <w:t>E. 3.1.1</w:t>
      </w:r>
    </w:p>
    <w:p>
      <w:r>
        <w:t>Zur Begründung führte sie aus, der Beschwerdeführer habe anläss- lich der Anhörung vom 25. Oktober 2019 äusserst knappe Angaben zur Hausdurchsuchung vom 10. Juli 2019 gemacht; dies, obwohl er zweimal aufgefordert worden sei, über die fast zwei Stunden zu berichten, die er während der Razzia im Wohnzimmer verbracht habe. Seinen knappen Schilderungen könnten keine Anzeichen im Sinne von Realkennzeichen entnommen werden, welche dafür sprechen würden, dass er das Ereignis persönlich erlebt hätte. Zudem stünden seine diesbezüglichen Aussagen in Widerspruch zu den Angaben seiner Schwester E._______. Darauf hin- gewiesen, habe er bloss erklärt, nicht zu wissen, weshalb seine Schwester den Vorfall anders dargestellt habe. Sodann deckten sich seine Aussagen betreffend eine allfällige Mitnahme seines Vaters bei der Hausrazzia vom 10. Juli 2019 auch nicht mit den Angaben seiner Cousine F._______. Des Weiteren habe er nur oberflächliche sowie teils ausweichende Antworten auf die Frage nach weiteren Angaben gemacht, inwiefern er bei einer An- haltung am Polizeistützpunkt N._______ wie ein Terrorist behandelt wor- den sein solle, weshalb nicht glaubhaft erscheine, dass er bei Polizeikon- trollen in der behaupteten Intensität angegangen worden sei. Schliesslich habe er auch kaum Angaben zu seinem konkreten politischen Engage- ment, insbesondere zu seinen angeblichen Demonstrationsteilnahmen, machen können.</w:t>
      </w:r>
    </w:p>
    <w:p>
      <w:r>
        <w:rPr>
          <w:b/>
        </w:rPr>
        <w:t>E. 3.1.2</w:t>
      </w:r>
    </w:p>
    <w:p>
      <w:r>
        <w:t>In Bezug auf die Situation in I._______ (Ausgangssperren, Beschä- digung des Geschäftes und entsprechende wirtschaftliche Folgen) hielt das SEM fest, diese Vorbringen seien vor dem Hintergrund der zum dama- ligen und jetzigen Zeitpunkt stattfindenden Auseinandersetzungen zu be- trachten. Eine persönliche Bedrohungslage, welche nicht der allgemein herrschenden Machtverteilung und Krisensituation zugeordnet werden könne, bestehe nicht. Daran ändere auch das Vorbringen nichts, wonach seine Familie von der Staatsanwaltschaft keine Entschädigung zugespro- chen erhalten habe. Darin sei kein asylrelevantes Motiv im Sinne von Art. 3 AsylG zu erkennen. Die Vorbringen seien auf die allgemeine Sicherheits- lage zurückzuführen und vermöchten keine Annahme einer begründeten Furcht vor asylbeachtlicher Verfolgung zu begründen.</w:t>
      </w:r>
    </w:p>
    <w:p>
      <w:r>
        <w:t>D-1603/2020 Seite 8</w:t>
      </w:r>
    </w:p>
    <w:p>
      <w:r>
        <w:rPr>
          <w:b/>
        </w:rPr>
        <w:t>E. 3.2</w:t>
      </w:r>
    </w:p>
    <w:p>
      <w:r>
        <w:t>In der – inhaltlich mit den Eingaben der gleichzeitig in die Schweiz ein- gereisten Familienangehörigen identischen – Beschwerdeschrift vom 19. März 2020 (vgl. S. 3) wird zunächst gerügt, die Vorinstanz habe die tatsächlichen Probleme verkannt und gehe in die Details, nur um Wider- sprüche zu finden, ausserdem seien wesentliche Punkte (insbesondere die aktive politische Teilnahme der Familie oder die vom türkischen Staat ihnen gegenüber erhobenen Vorwürfe) nicht richtig geprüft worden. Der Be- schwerdeführer und seine Angehörigen hätten ihre Asylvorbringen hinrei- chend und glaubhaft begründet. Die in N._______, K._______ und I._______ ansässige Familie O._______ habe seit Jahren die kurdische Bewegung unterstützt und sei deswegen seit den 1990er-Jahren Verfol- gungen ausgesetzt. Die gleichzeitig eingereichten Beweismittel belegten das Engagement der Familie für die HDP; überdies hätten Abklärungen ei- nes Rechtsanwaltes ergeben, dass gegen den Vater B._______ bei der (…) I._______ ein Strafverfahren mit der Ermittlungsnummer (…) wegen "Mitgliedschaft bei einer terroristischen Organisation" eröffnet worden sei. In der ergänzenden Eingabe vom 26. März 2020 wird dargelegt, ein weite- rer Anwalt habe Aktenstücke von früheren, den Vater und den Onkel des Beschwerdeführers betreffenden Strafverfahren beschaffen können. Der- selbe Anwalt habe in Erfahrung bringen könnten, dass von der (…) I._______ auch gegen den Cousin und die Cousine des Beschwerdefüh- rers (G._______ und F._______) unter der Nummer (…) Ermittlungen be- züglich "Mitgliedschaft in einer bewaffneten Terrorvereinigung" eingeleitet worden seien.</w:t>
      </w:r>
    </w:p>
    <w:p>
      <w:r>
        <w:rPr>
          <w:b/>
        </w:rPr>
        <w:t>E. 3.3</w:t>
      </w:r>
    </w:p>
    <w:p>
      <w:r>
        <w:t>In seiner im Rahmen des Schriftenwechsels erlassenen Verfügung vom 30. April 2021 (nachfolgend: Vernehmlassung) hielt das SEM daran fest, der Beschwerdeführer habe seine persönlichen Fluchtgründe im Asyl- verfahren weder belegen noch glaubhaft machen können. Insbesondere seien seine Schilderungen betreffend die Hausrazzia oberflächlich und wi- dersprüchlich zu den Aussagen anderer Familienmitglieder ausgefallen, und er habe auch zu seinem angeblichen politischen Engagement für die HDP keine hinreichenden Angaben machen können. Das Schreiben eines ehemaligen HDP-Abgeordneten, welcher der Familie des Beschwerdefüh- rers ein Engagement innerhalb der kurdischen Bewegung attestiere, än- dere an dieser Einschätzung nichts; es könne einerseits nicht ausgeschlos- sen werden, dass es sich beim fraglichen Dokument um ein Gefälligkeits- zeugnis handle, und andererseits sei dieses auch nicht als Beleg für eine persönliche Verfolgungssituation geeignet, zumal es sich lediglich auf Tä- tigkeiten des Vaters beziehe.</w:t>
      </w:r>
    </w:p>
    <w:p>
      <w:r>
        <w:t>D-1603/2020 Seite 9 Der Umstand, dass – wie den im Beschwerdeverfahren seines Vaters am 22. März 2021 eingereichten Unterlagen entnommen werden könne – im Elternhaus Hausdurchsuchungen stattgefunden hätten, belege noch nicht, dass der Beschwerdeführer persönlich in der Heimat je einer asylbeachtli- chen Verfolgung ausgesetzt gewesen sei oder eine solche zu befürchten hätte. Dasselbe gelte für die weiteren im Zusammenhang mit dem Straf- verfahren des Vaters eingereichten Unterlagen. Sämtliche Dokumente da- tierten ab Februar 2020; das Ermittlungsverfahren sei nach der Ausreise der Familie aufgenommen worden. Aus den Akten gehe hervor, dass nach einer Denunziation gegen den Vater ermittelt worden sei, weil dieser mut- masslich den Sohn der denunzierenden Person mit der Partiya Karkerên Kurdistanê (PKK) in Kontakt gebracht habe. Zum Zeitpunkt der Anzeige hätten sich der Beschwerdeführer und sein Vater bereits ausser Landes befunden. Die gemeinsame Ausreise ändere jedoch nichts daran, dass der Beschwerdeführer persönlich nicht in einen massgeblichen Behördenfokus gelangt sei. Der Umstand, dass – gemäss den Angaben des Gemeinde- vorstehers – Behörden anlässlich der Hausdurchsuchung angegeben hät- ten, auch die Aussage des Beschwerdeführers einholen zu wollen, reiche für eine entsprechende Annahme ebenfalls nicht aus. Aus den Akten im Zusammenhang mit dem Strafverfahren des Vaters gehe der Name des Beschwerdeführers ansonsten nirgends hervor; weder sei er von den hei- matlichen Behörden vorgeladen noch sei nachweislich nach ihm gesucht worden. In den Beschwerdeergänzungen vom 26. März 2020 sei er ledig- lich in der Betreffzeile erwähnt worden, womit auch nicht dargelegt werde, inwiefern sich die betreffenden Ausführungen und Beweismittel überhaupt auf ihn beziehen sollten. Es bestehe somit insgesamt kein Anlass, den Asylentscheid in Wiederer- wägung zu ziehen. Dies gelte auch in Bezug auf die mit der Beschwerde erneut vorgebrachte Schilderung, wonach die Staatsanwaltschaft der Fa- milie keine Entschädigung für das beschädigte Geschäft zugesprochen habe. Dass dem Vater aufgrund objektiver Nachfluchtgründe die Flücht- lingseigenschaft zuerkannt werde, vermöge ebenfalls nichts daran zu än- dern, dass im Fall des Beschwerdeführers keine asylbeachtliche Gefähr- dungslage erkannt werde.</w:t>
      </w:r>
    </w:p>
    <w:p>
      <w:r>
        <w:rPr>
          <w:b/>
        </w:rPr>
        <w:t>E. 3.4</w:t>
      </w:r>
    </w:p>
    <w:p>
      <w:r>
        <w:t>Der Beschwerdeführer macht in seiner Stellungnahme vom 25. Mai 2021 (vgl. S. 2 f.) geltend, er habe seine aktive politische Arbeit klar darge- legt, soweit er überhaupt dazu befragt worden sei (vgl. S. 2 f.). Das SEM habe jedoch seine politischen Tätigkeiten für die HDP ungenügend geprüft und der aktuellen politischen sowie menschenrechtlichen Situation in der</w:t>
      </w:r>
    </w:p>
    <w:p>
      <w:r>
        <w:t>D-1603/2020 Seite 10 Türkei nicht Rechnung getragen. Wie zahlreichen – im Internet einsehba- ren – Berichten entnommen werden könne, würden täglich HDP-Aktivistin- nen und -Aktivisten verhaftet und als Mitglieder oder wegen der Unterstüt- zung einer terroristischen Organisation angeklagt. Sodann seien seine Aussagen zur Hausrazzia von der Vorinstanz unrichtig sowie realitätsfremd bewertet und deshalb seine Glaubhaftigkeit in Frage gestellt worden; Fotos würden nämlich belegen, dass Sicherheitskräfte ins Haus eingedrungen seien und dieses durchsucht hätten. Im Übrigen sei bewiesen, dass gegen seinen Vater ein Strafverfahren vor- liege und der Beschwerdeführer dadurch ebenfalls ins Visier der türkischen Behörden geraten sei. Auch weitere Verwandte seien politisch aktiv, und die Familie O._______ werde als PKK-Unterstützerin wahrgenommen. Es sei daher davon auszugehen, dass er einer Reflexverfolgung ausgesetzt sei, zumal er selber bei der HDP-Jugendorganisation aktiv gewesen sei.</w:t>
      </w:r>
    </w:p>
    <w:p>
      <w:r>
        <w:rPr>
          <w:b/>
        </w:rPr>
        <w:t>E. 4.1</w:t>
      </w:r>
    </w:p>
    <w:p>
      <w:r>
        <w:t>Der Beschwerdeführer beantragt in der Hauptsache, die Aufhebung des vorinstanzlichen Entscheids und die Rückweisung der Sache zur voll- ständigen Sachverhaltsabklärung. Ausserdem werden in der Beschwerde sowie in der Stellungnahme vom 25. Mai 2021 formelle Rügen erhoben (insbesondere Verletzung des Anspruchs auf rechtliches Gehör sowie un- richtige und unvollständige Abklärung des rechtserheblichen Sachver- halts). Diese sind vorab zu prüfen, da sie allenfalls geeignet wären, eine Kassation der vorinstanzlichen Verfügung zu bewirken.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w:t>
      </w:r>
    </w:p>
    <w:p>
      <w:r>
        <w:t>D-1603/2020 Seite 11 Entscheid rechtswesentlichen Sachumstände berücksichtigt werden (vgl. KÖLZ/HÄNER/BERTSCHI, Verwaltungsverfahren und Verwaltungsrechts- pflege des Bundes, 3. Aufl., 2013, Rz. 1043).</w:t>
      </w:r>
    </w:p>
    <w:p>
      <w:r>
        <w:rPr>
          <w:b/>
        </w:rPr>
        <w:t>E. 4.3</w:t>
      </w:r>
    </w:p>
    <w:p>
      <w:r>
        <w:t>Die Vorinstanz hat in ihrer angefochtenen Verfügung und insbesondere auch mit den Ausführungen in der Vernehmlassung nachvollziehbar und hinreichend differenziert aufgezeigt, von welchen Überlegungen sie sich leiten liess. Entgegen der vom Beschwerdeführer vertretenen Auffassung hat sie ihm anlässlich der Erstbefragung und der Anhörung ausreichend Gelegenheit zur Darlegung seiner Fluchtgründe gegeben und dabei kor- rekterweise auch vertiefende Fragen gestellt. In der Folge hat sich das SEM in seiner Verfügung mit sämtlichen wesentlichen Vorbringen und den eingereichten Beweismitteln auseinandergesetzt. Allein der Umstand, dass die Vorinstanz die Vorbringen des Beschwerdeführers nicht so beurteilt wie von ihm gewünscht, lässt weder auf eine Verletzung des rechtlichen Ge- hörs noch auf eine unrichtige und unvollständige Sachverhaltsfeststellung schliessen. Vielmehr handelt es sich dabei um eine materielle Frage, wel- che nachfolgend zu prüfen ist. Die formellen Rügen erweisen sich angesichts dieser Sachlage als unbe- gründet, weshalb keine Veranlassung besteht, die angefochtene Verfü- gung aufzuheben. Der Antrag auf Rückweisung der Sache zur vollständi- gen Sachverhaltsabklärung (Rechtsbegehren Ziff. 1)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w:t>
      </w:r>
    </w:p>
    <w:p>
      <w:r>
        <w:t>D-1603/2020 Seite 12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zutreffend festgehalten hat, die Vorbringen des Beschwerdeführers hielten weder den Anforderun- gen an die Glaubhaftigkeit noch denjenigen an die Asylrelevanz stand. Zur Vermeidung von Wiederholungen kann mit den nachfolgenden, insbeson- dere auch die Darlegungen in der Stellungnahme vom 25. Mai 2021 be- rücksichtigenden Ergänzungen auf die betreffenden, detaillierten Ausfüh- rungen in der angefochtenen Verfügung und in der Vernehmlassung (vgl. die Zusammenfassung der entsprechenden Erwägungen in E. 3.1 und E. 3.3 des vorliegenden Urteils) verwiesen werden.</w:t>
      </w:r>
    </w:p>
    <w:p>
      <w:r>
        <w:rPr>
          <w:b/>
        </w:rPr>
        <w:t>E. 6.2</w:t>
      </w:r>
    </w:p>
    <w:p>
      <w:r>
        <w:t>Vorab ist festzuhalten, dass insbesondere den einlässlichen Argumen- ten des SEM hinsichtlich der Glaubhaftigkeit der Aussagen des Beschwer- deführers in der Beschwerde nichts Stichhaltiges entgegengesetzt wird. Der Beschwerdeführer hat sodann – entgegen seiner Behauptung in der Stellungnahme vom 25. Mai 2021 (vgl. S. 2 unten) – nie eine aktive politi- sche Arbeit bei der HDP geltend gemacht. Er erklärte lediglich, an De- monstrationen teilgenommen und die Wahlkampagne unterstützt zu haben</w:t>
      </w:r>
    </w:p>
    <w:p>
      <w:r>
        <w:t>D-1603/2020 Seite 13 (vgl. SEM-Akten 1049158-15 zu F104), beziehungsweise gab er auf ent- sprechende Nachfrage hin in sehr unbestimmter Art und Weise an, an Tä- tigkeiten für die HDP teilgenommen zu haben, aber nicht so wie sein Vater (vgl. SEM-Akten 1049158-18 zu F60). Sodann hat er auch auf Beschwer- deebene weder Ausführungen gemacht noch Beweismittel eingereicht, welche ein aktives Engagement für die HDP oder aber eine zum Zeitpunkt der Ausreise aus dem Heimatstaat oder auch im jetzigen Zeitpunkt beste- hende persönliche Bedrohungslage glaubhaft erscheinen lassen könnten.</w:t>
      </w:r>
    </w:p>
    <w:p>
      <w:r>
        <w:rPr>
          <w:b/>
        </w:rPr>
        <w:t>E. 6.3.1</w:t>
      </w:r>
    </w:p>
    <w:p>
      <w:r>
        <w:t>Das SEM hat in seiner Vernehmlassung vom 30. April 2021 (vgl. S. 2 sowie die Zusammenfassung in E. 3.3 vorstehend) auch zutreffend darge- legt, wieso es zum Schluss gelangt ist, dem Beschwerdeführer werde trotz der Zuerkennung der Flüchtlingseigenschaft an seinen Vater keine asylbe- achtliche Gefährdungslage zuerkannt.</w:t>
      </w:r>
    </w:p>
    <w:p>
      <w:r>
        <w:rPr>
          <w:b/>
        </w:rPr>
        <w:t>E. 6.3.2</w:t>
      </w:r>
    </w:p>
    <w:p>
      <w:r>
        <w:t>Der Vater des Beschwerdeführers, B._______, konnte – insbeson- dere mit der Einreichung entsprechender Dokumente – glaubhaft machen, dass gegen ihn nach der Ausreise ein Ermittlungsverfahren eingeleitet wurde und er aufgrund seiner politischen Anschauungen begründete Furcht vor asylrelevanten Nachteilen hat. Ferner vermochten der Cousin und die Cousine des Beschwerdeführers (G._______ und F._______) mit- tels entsprechender Unterlagen glaubhaft darlegen, dass gegen sie wegen "Facebook"-Posts Ermittlungen eingeleitet wurden und sie begründete Furcht vor ernsthaften Nachteilen im Sinne von Art. 3 AsylG haben müss- ten, wobei diese flüchtlingsrechtlich relevanten Elemente jedoch als sub- jektive Nachfluchtgründe zu qualifizieren seien.</w:t>
      </w:r>
    </w:p>
    <w:p>
      <w:r>
        <w:rPr>
          <w:b/>
        </w:rPr>
        <w:t>E. 6.3.3</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w:t>
      </w:r>
    </w:p>
    <w:p>
      <w:r>
        <w:t>D-1603/2020 Seite 14 zur Vermutung hat, dass jemand mit der gesuchten Person in engem Kon- takt steht. Diese Wahrscheinlichkeit erhöht sich, wenn ein nicht unbedeu- tendes politisches Engagement der reflexverfolgten Person hinzukommt.</w:t>
      </w:r>
    </w:p>
    <w:p>
      <w:r>
        <w:rPr>
          <w:b/>
        </w:rPr>
        <w:t>E. 6.3.4</w:t>
      </w:r>
    </w:p>
    <w:p>
      <w:r>
        <w:t>Wie vorstehend (E. 6.2.1) dargelegt, vermochte der Beschwerdefüh- rer indes keine aufgrund eigener Aktivitäten bestehende Bedrohungslage glaubhaft zu machen. Zwar ist grundsätzlich nicht auszuschliessen, dass der Beschwerdeführer bei einem Verbleib im Heimatland Befragungen insbesondere zum Verbleib des Vaters oder zu seinen Kontakten zu diesem ausgesetzt gewesen wäre beziehungsweise bei einer Rückkehr in die Türkei mit solchen rechnen muss. Über derartige Schikanen und Einschüchterungsversuche hinaus- gehende Verfolgungsmassnahmen im Sinne von ernsthaften Nachteilen (Art. 3 Abs. 2 AsylG) erscheinen im vorliegenden Einzelfall jedoch unwahr- scheinlich, zumal sich weder aus seinen knappen, nicht weiter substanzi- ierten und nicht mit der Einreichung geeigneter Unterlagen untermauerten Vorbringen noch aus den von seinem Vater, seinem Cousin und seiner Cousine eingereichten Dokumenten entsprechende Hinweise ergeben. Insgesamt bestehen keine hinreichenden Anhaltpunkte für die Annahme, dass dem Beschwerdeführer im Zusammenhang mit seinem Vater oder weiteren Verwandten eine asylbeachtliche Reflexverfolgung gedroht hätte beziehungsweise bei einer Rückkehr in die Türkei zukünftig drohen könnte. Daran vermag auch seine Aussage, Probleme wegen seines Familienna- mens gehabt zu haben beziehungsweise deswegen einmal geschlagen worden zu sein (vgl. SEM-Akten 1049158-15 zu F75 und 1049158-18 zu F25 f.), nichts zu ändern, zumal in der Türkei mehrere Tausend Personen den Familiennamen O._______ tragen.</w:t>
      </w:r>
    </w:p>
    <w:p>
      <w:r>
        <w:rPr>
          <w:b/>
        </w:rPr>
        <w:t>E. 6.4</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weitere Darlegungen in der Beschwerdeschrift und in der Stellungnahme vom 25. Mai 2021 ein- zugehen.</w:t>
      </w:r>
    </w:p>
    <w:p>
      <w:r>
        <w:t>D-1603/2020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zu Recht angeordnet (vgl. BVGE 2013/37 E. 4.4; 2009/50 E. 9, je m.w.H.).</w:t>
      </w:r>
    </w:p>
    <w:p>
      <w:r>
        <w:rPr>
          <w:b/>
        </w:rPr>
        <w:t>E. 7.2</w:t>
      </w:r>
    </w:p>
    <w:p>
      <w:r>
        <w:t>Da das SEM in seiner Verfügung vom 30. April 2021 die vorläufige Auf- nahme des Beschwerdeführers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so- weit sie nicht vom SEM selber in Wiedererwägung gezogen worden ist, Bundesrecht nicht verletzt und auch sonst nicht zu beanstanden ist (Art. 106 Abs. 1 AsylG). Demnach ist die Beschwerde abzuweisen, soweit sie nicht als gegenstandslos geworden abzuschreiben ist.</w:t>
      </w:r>
    </w:p>
    <w:p>
      <w:r>
        <w:rPr>
          <w:b/>
        </w:rPr>
        <w:t>E. 9.1</w:t>
      </w:r>
    </w:p>
    <w:p>
      <w:r>
        <w:t>Die Kosten des Beschwerdeverfahrens und die Parteientschädigung sind grundsätzlich nach dem Verhältnis von Obsiegen und Unterliegen der beschwerdeführenden Person aufzuerlegen beziehungsweise zuzuspre- chen. Der Beschwerdeführer ist mit seinem Antrag auf Zuerkennung der Flüchtlingseigenschaft und auf Asylgewährung unterlegen. Bezüglich der Anordnung des Wegweisungsvollzugs ist er zufolge der diesbezüglichen Wiedererwägung des SEM im Rahmen des Schriftenwechsels als obsie- gend zu betrachten. Praxisgemäss bedeutet dies ein hälftiges Obsiegen (vgl. Art. 63 Abs. 1 VwVG).</w:t>
      </w:r>
    </w:p>
    <w:p>
      <w:r>
        <w:rPr>
          <w:b/>
        </w:rPr>
        <w:t>E. 9.2</w:t>
      </w:r>
    </w:p>
    <w:p>
      <w:r>
        <w:t>Aufgrund des hälftigen Unterliegens wären dem Beschwerdeführer re- duzierte Verfahrenskosten aufzuerlegen (Art. 63 Abs. 1 VwVG). Da ihm je- doch mit Verfügung vom 8. März 2021 die unentgeltliche Prozessführung im Sinne von Art. 65 Abs. 1 VwVG gewährt wurde und weiterhin von seiner prozessualen Bedürftigkeit auszugehen ist, ist von einer Kostenerhebung abzusehen.</w:t>
      </w:r>
    </w:p>
    <w:p>
      <w:r>
        <w:t>D-1603/2020 Seite 16</w:t>
      </w:r>
    </w:p>
    <w:p>
      <w:r>
        <w:rPr>
          <w:b/>
        </w:rPr>
        <w:t>E. 9.3</w:t>
      </w:r>
    </w:p>
    <w:p>
      <w:r>
        <w:t>Angesichts des teilweisen Obsiegens ist dem vertretenen Beschwer- deführer in Anwendung von Art. 64 Abs. 1 VwVG und Art. 7 Abs. 1 des Reglements vom 21. Februar 2008 über die Kosten und Entschädigungen vor dem Bundesverwaltungsgericht (VGKE, SR 173.320.2) eine praxisge- mäss um die Hälfte reduzierte Entschädigung für die ihm notwendiger- weise erwachsenen Parteikosten zu Lasten der Vorinstanz zuzusprechen. Mangels eingereichter Kostennote sind die notwendigen Parteikosten auf- grund der Akten zu bestimmen (vgl. Art. 14 Abs. 2 VGKE), wobei zu be- rücksichtigen ist, dass in allen fünf erwähnten Beschwerdeverfahren der gleichzeitig in die Schweiz eingereisten Verwandten praktisch deckungs- gleiche Eingaben eingereicht wurden, wofür die jeweilige Prozesspartei be- ziehungsweise ihre Rechtsvertreterin bereits anteilsmässig entschädigt wurde. Gestützt auf die in Betracht zu ziehenden Bemessungsfaktoren (Art. 9–13 VGKE) ist die von der Vorinstanz auszurichtende, um die Hälfte reduzierte Parteienschädigung von Amtes wegen auf Fr. 200.– festzusetzen. Der Rechtsvertreterin ist für den als unterliegend zu erachtenden Teil der Be- schwerde aufgrund der Gewährung der amtlichen Rechtsverbeiständung ein amtliches Honorar zu entrichten, welches auf Fr. 200.– festzusetzen ist.</w:t>
      </w:r>
    </w:p>
    <w:p>
      <w:r>
        <w:t>(Dispositiv nächste Seite)</w:t>
      </w:r>
    </w:p>
    <w:p>
      <w:r>
        <w:t>D-1603/2020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