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D-1601/2018 vom 3. Mai 2018</w:t>
      </w:r>
    </w:p>
    <w:p>
      <w:r>
        <w:t>Bundesverwaltungsgericht, 2018-05-03, FR</w:t>
      </w:r>
    </w:p>
    <w:p>
      <w:r>
        <w:rPr>
          <w:b/>
        </w:rPr>
        <w:t xml:space="preserve">Quelle: </w:t>
      </w:r>
      <w:r>
        <w:t>https://mcp.opencaselaw.ch/entscheid/bvger_D-1601_2018</w:t>
      </w:r>
    </w:p>
    <w:p>
      <w:r>
        <w:t>FR: TAF D-1601/2018 du 3 mai 2018</w:t>
      </w:r>
    </w:p>
    <w:p>
      <w:r>
        <w:t>IT: TAF D-1601/2018 del 3 maggio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recourante soutient essentiellement être recherchée par les autorités de son pays qui la soupçonnent d'être la complice de H._______, en exil et contre lequel un mandat d'arrêt international a été émis, dans la préparation dans coup d'Etat, au motif qu'étant active politiquement au Togo, elle y avait distribué un tract signé de cet individu, le 16 avril 2015, durant la campagne présidentielle. Etant la seule à avoir accepté cette mission, ses camarades ayant également milité pour le candidat Jean-Pierre Fabre n'avaient pas été inquiétés. Quant à K._______, après son arrestation en date du (...) août 2015, il avait été libéré, selon elle, en raison du soutien de la communauté internationale.</w:t>
      </w:r>
    </w:p>
    <w:p>
      <w:r>
        <w:rPr>
          <w:b/>
        </w:rPr>
        <w:t>E. 3.2</w:t>
      </w:r>
    </w:p>
    <w:p>
      <w:r>
        <w:t>En l'occurrence, le Tribunal estime que la recourante n'a pas rendu crédibles les recherches menées contre elle pour les motifs allégués, partant avoir une crainte fondée de persécution en cas de retour au Togo.</w:t>
      </w:r>
    </w:p>
    <w:p>
      <w:r>
        <w:rPr>
          <w:b/>
        </w:rPr>
        <w:t>E. 3.3</w:t>
      </w:r>
    </w:p>
    <w:p>
      <w:r>
        <w:t>En effet, la recourante a déclaré être membre de l'ANC et avoir milité, durant l'élection présidentielle d'avril 2015, en faveur du candidat Jean-Pierre Fabre, qui était président de ce parti et soutenu par une coalition de partis politiques (ANC, CDPA, PSR, Santé du Peuple, PDP et UDS-Togo) de l'opposition dénommée Combat pour l'alternance pacifique au Togo (CAP 2015). Dans ces conditions, il n'est pas crédible qu'elle ait distribué un tract, dont le contenu enjoignait (...), non pas de voter pour le candidat de l'ANC et de la coalition de l'opposition, mais d'être (...). Pour la même raison, elle n'aurait pas distribué un tract dont elle ignorait tout de son auteur, à savoir H._______ (cf. le pv de l'audition du 4 janvier 2016, question 1, p. 4, dernier paragraphe), pourtant membre (...).</w:t>
      </w:r>
    </w:p>
    <w:p>
      <w:r>
        <w:rPr>
          <w:b/>
        </w:rPr>
        <w:t>E. 3.4</w:t>
      </w:r>
    </w:p>
    <w:p>
      <w:r>
        <w:t>Au demeurant, même si la recourante avait distribué ce tract, aucun élément du dossier ne permet d'admettre qu'elle serait recherchée en raison de soupçons pesant sur elle d'avoir voulu fomenter un coup d'Etat avec H._______. En effet, ce tract devait être connu des autorités togolaises, dès lors qu'il était visible sur la toile sur divers sites internet dès le (...) 2015. Eu égard au contenu de ce document (cf. supra), mais également à son caractère public, des recherches menées par celles-ci contre la recourante, pour les motifs invoqués, ne sont pas crédibles. En outre, comme le SEM l'a à juste titre relevé, la recourante n'aurait pu s'évader de la manière décrite, le 16 avril 2015, après avoir été arrêtée à B._______ le même jour ni, surtout, retourner à Lomé, participant de nouveau activement à la campagne présidentielle, et s'engager, à l'issue de celle-ci, au sein du REJADD, en devenant (...), et participant à diverses manifestations organisées notamment par l'ASVITTO. L'explication sur ce point de la recourante (cf. le recours, ch. 72), selon laquelle elle avait pu continuer ses activités politiques et associatives en raison du contexte de l'époque, à savoir la tenue de l'élection présidentielle sous surveillance internationale, tombe à faux, dès lors que les résultats de l'élection présidentielle ont été rendu publics par la Commission Nationale Electorale Indépendante (CENI), le 28 avril 2015, puis rendus officiels par la Cour constitutionnelle du Togo, le 3 mai suivant. Ainsi, prétendument recherchée depuis le 16 avril 2015, la recourante aurait été arrêtée à Lomé et n'aurait pu y rester jusqu'au 11 juillet 2015, date de son départ à B._______ pour y rendre visite à son père malade. Autrement dit, elle n'aurait pas seulement été la victime de menaces, à partir du 28 juin 2015, mais aurait été arrêtée précédemment à son domicile, forcément connu des autorités, ou lors d'une manifestation à laquelle elle aurait participé.</w:t>
      </w:r>
    </w:p>
    <w:p>
      <w:r>
        <w:rPr>
          <w:b/>
        </w:rPr>
        <w:t>E. 3.5</w:t>
      </w:r>
    </w:p>
    <w:p>
      <w:r>
        <w:t>Par ailleurs, se disant persécutée en raison de liens présumés avec H._______, la recourante aurait dû savoir que K._______ avait été arrêté avec deux autres personnes, le (...) août 2015, non parce qu'il avait lui-aussi été soupçonné de liens avec H._______, comme elle le prétend, mais parce qu'il était coresponsable de la plateforme P._______ et qu'il était allé manifester devant le siège (...) pour dénoncer notamment (...). De surcroît, informée immédiatement par sa petite soeur de l'arrestation de K._______ (cf. les procès-verbaux des auditions du 4 janvier 2016, question 1, p. 5, et du 25 avril 2017, questions 124 ss), elle aurait dû savoir que, selon des sources concordantes (cf. en particulier [...]), il avait été remis en liberté le même jour (cf. le procès-verbal de l'audition du 25 avril 2017, question 123 ; ), dès lors qu'elle était restée en contact avec sa soeur, qui serait allée lui acheter son billet d'avion pour l'Allemagne. Elle aurait ainsi pu, selon ses explications, continuer à bénéficier de l'aide de K._______ pour partir en Allemagne et avoir le soutien dans ce pays de compatriotes.</w:t>
      </w:r>
    </w:p>
    <w:p>
      <w:r>
        <w:rPr>
          <w:b/>
        </w:rPr>
        <w:t>E. 3.6</w:t>
      </w:r>
    </w:p>
    <w:p>
      <w:r>
        <w:t>En outre, à l'instar de H._______, un mandat d'arrêt aurait forcément été émis contre la recourante, eu égard aux charges qui auraient prétendument pesées sur elle. Tel n'est pourtant pas le cas.</w:t>
      </w:r>
    </w:p>
    <w:p>
      <w:r>
        <w:rPr>
          <w:b/>
        </w:rPr>
        <w:t>E. 3.7</w:t>
      </w:r>
    </w:p>
    <w:p>
      <w:r>
        <w:t>Ensuite, c'est à juste titre que le SEM a considéré que les moyens de preuve produits n'étaient pas de nature à rendre crédible l'arrestation de la recourante en date du 16 avril 2015, son évasion à la même date, et les recherches menées ensuite par les autorités, ni à fonder, en conséquence, une crainte de future persécution. S'agissant de la déclaration de K._______ (cf. moyen de preuve no 13, cité sous let. B.g : compte-rendu de la conversation téléphonique entre la mandataire de l'intéressée et K._______), selon laquelle celui-ci considérait que la recourante était « toujours à risque d'être arrêtée, voire torturée ou tuée en cas de retour au Togo, de par ses liens supposés avec H._______ », elle ne repose, comme le SEM l'a relevé, sur aucun élément concret et probant et est très peu circonstanciée. Notamment, K._______ n'y mentionne pas les circonstances de la fuite de l'intéressée du Togo et de l'aide qu'il lui aurait apportée, preuve à l'appui. En outre, dans ce compte-rendu, s'il confirme avoir travaillé avec la recourante, il précise également « être resté régulièrement en contact avec elle depuis son départ du pays », ce qui ne correspond en aucun cas aux déclarations de la recourante (cf. le procès-verbal de l'audition du 25 avril 2017, question 65 en relation avec les questions 63 et 122). En outre, en raison de ses activités militantes, il a déclaré que les membres de sa famille avaient toujours subi des menaces et des pressions de militaires, certains s'étant vu refuser une promotion. Or la recourante, qui a de fréquents contacts avec ses proches (cf. le procès-verbal de l'audition du 25 avril 2017, questions 30 s.), n'a jamais allégué que ceux-ci avaient rencontré de problèmes en raison de ses activités militantes.</w:t>
      </w:r>
    </w:p>
    <w:p>
      <w:r>
        <w:rPr>
          <w:b/>
        </w:rPr>
        <w:t>E. 3.8</w:t>
      </w:r>
    </w:p>
    <w:p>
      <w:r>
        <w:t>Au vu de ce qui précède, force est de retenir que la crainte de la recourante de subir de sérieux préjudices au sens de l'art. 3 LAsi en cas de retour au Togo n'est pas objectivement et subjectivement fondée.</w:t>
      </w:r>
    </w:p>
    <w:p>
      <w:r>
        <w:rPr>
          <w:b/>
        </w:rPr>
        <w:t>E. 4</w:t>
      </w:r>
    </w:p>
    <w:p>
      <w:r>
        <w:t>Il s'ensuit que le recours, en tant qu'il porte sur le refus de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réalisée en l'espèce,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7.2</w:t>
      </w:r>
    </w:p>
    <w:p>
      <w:r>
        <w:t>Dans la mesure où le recours, en tant qu'il porte sur le refus de la reconnaissance de la qualité de réfugié et le rejet de l'asile, est rejeté, l'intéressée ne peut pas se prévaloir du principe de non-refoulement ancré à l'art. 5 LAsi, disposition qui s'applique uniquement aux réfugiés. Partant, l'exécution du renvoi ne contrevient pas au principe de non-refoulement tel que défini dans la disposition précitée.</w:t>
      </w:r>
    </w:p>
    <w:p>
      <w:r>
        <w:rPr>
          <w:b/>
        </w:rPr>
        <w:t>E. 7.3</w:t>
      </w:r>
    </w:p>
    <w:p>
      <w:r>
        <w:t>En ce qui concerne les autres engagements de la Suisse relevant du droit international, il sied d'examiner plus particulièrement si l'art. 3 CEDH et l'art. 3 Conv. torture,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w:t>
      </w:r>
    </w:p>
    <w:p>
      <w:r>
        <w:rPr>
          <w:b/>
        </w:rPr>
        <w:t>E. 7.5</w:t>
      </w:r>
    </w:p>
    <w:p>
      <w:r>
        <w:t>En l'occurrence, le Tribunal considère, pour les mêmes raisons que celles déjà exposées au considérant 3 ci-dessus, que l'on ne peut retenir l'existence d'un risque sérieux et avéré, pour la recourante, d'être victime de traitements prohibés par les dispositions légales précitées de la part des autorités togolaises.</w:t>
      </w:r>
    </w:p>
    <w:p>
      <w:r>
        <w:rPr>
          <w:b/>
        </w:rPr>
        <w:t>E. 7.6</w:t>
      </w:r>
    </w:p>
    <w:p>
      <w:r>
        <w:t>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(ATAF 2014/26 consid. 7.6).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8.2</w:t>
      </w:r>
    </w:p>
    <w:p>
      <w:r>
        <w:t>S'agissant plus spécifiquement des personnes en traitement médical en Suisse, l'exécution du renvoi ne devient inexigible qu'à la condition que leurs problèmes de santé soient graves et qu'ils nécessitent des soins essentiels, à savoir des soins de médecine générale et d'urgence garantissant des conditions minimales d'existence que ces personnes ne recevraient pas ou plus dans leur pays d'origine ou de provenance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(ATAF 2011/50 consid. 8.3 ; ATAF 2009/2 consid. 9.3.2).</w:t>
      </w:r>
    </w:p>
    <w:p>
      <w:r>
        <w:rPr>
          <w:b/>
        </w:rPr>
        <w:t>E. 8.3</w:t>
      </w:r>
    </w:p>
    <w:p>
      <w:r>
        <w:t>En l'espèce,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Sur le plan personnel, la recourante souffre de troubles psychiques (cf. le rapport médical du 25 mars 2018, cité sous let. F, pour le diagnostic le plus récent) essentiellement liés aux événements endurés lors de son passage en Allemagne durant lequel elle aurait été violentée, qui se manifestent par des troubles cognitifs (difficultés de concentration et de mémoire), un état d'hypervigilance (sursauts la journée lorsqu'elle perçoit des gens s'approchant d'elle dans la rue et la nuit lorsque des volets se baissent et les portes claquent), des flash-backs de son vécu en Allemagne, et des épisodes d'anxiété paroxystique durant la nuit. A l'évocation des sévices subis en Allemagne, elle se montre de plus en plus tendue, nerveuse, présente une hyperventilation, pleure, puis se dissocie massivement. En l'absence de traitements (entretiens psycho-thérapeutiques à une fréquence bimensuelle et médication [Inderal 10mg, Tranxillium 5mg en réserve, Citalopram 20mg]), les thérapeutes disent craindre une multiplication des épisodes dissociatifs pouvant mettre en danger la vie de la patiente.</w:t>
      </w:r>
    </w:p>
    <w:p>
      <w:r>
        <w:rPr>
          <w:b/>
        </w:rPr>
        <w:t>E. 8.5</w:t>
      </w:r>
    </w:p>
    <w:p>
      <w:r>
        <w:t>En l'espèce, la recourante, sans en minimiser l'importance, ne souffre pas de troubles de la santé d'une gravité telle que l'absence de traitements puisse engendrer chez elle une mise en danger concrète et rapide de son état de santé au sens développé plus haut. En effet, il n'est pas question, dans les rapports médicaux au dossier, d'un traitement stationnaire, mais exclusivement d'un traitement ambulatoire, sous la forme d'un suivi médical psychothérapeutique bimensuel et d'une prescription médicamenteuse. S'agissant des épisodes dissociatifs, durant lesquelles elle n'est plus orientée dans le temps, l'espace ou la relation, ils ont essentiellement lieu lorsqu'elle évoque les sévices subis en Allemagne. Surtout, comme le SEM l'a mentionné dans sa décision (cf. consid. III, ch. 2) et son préavis (cf. let. G), l'intéressée pourra accéder aux soins dont elle pourrait avoir besoin dans son pays, où les structures médicales à disposition sont suffisantes, en particulier à Lomé, sa ville natale, qui dispose d'établissements psychiatriques publiques susceptibles de lui assurer des soins appropriés, en particulier le Centre Hospitalier Universitaire (CHU) Sylvanus Olympio de Lomé ou encore le CHU Campus ou la clinique Barruet (cf. notamment arrêt du Tribunal E-3520/2016 du 7 août 2017 consid. 7.3.3 et les arrêts cités). Par ailleurs, il sera loisible à l'intéressée de solliciter du SEM, si nécessaire, une aide individuelle au retour. A ce titre, elle pourrait bénéficier, le cas échéant, d'une réserve de médicaments à emporter avec elle, voire d'un soutien financier destiné à assurer pour un temps limité les soins médicaux nécessaires dans son pays d'origine (art. 93 al. 1 let. d LAsi et 75 de l'Ordonnance 2 sur l'asile relative au financement du 11 août 1999 [OA 2, RS 142.312]).</w:t>
      </w:r>
    </w:p>
    <w:p>
      <w:r>
        <w:rPr>
          <w:b/>
        </w:rPr>
        <w:t>E. 8.6</w:t>
      </w:r>
    </w:p>
    <w:p>
      <w:r>
        <w:t>Ensuite, la recourante disposait d'un bon niveau de vie dans son pays d'origine, grâce notamment au diplôme (...) qu'elle y avait obtenu. Elle pourra donc se réinstaller à Lomé et y reprendre une activité lucrative, lui permettant d'éviter de tomber dans le dénuement et de financer, en cas de besoin, des soins médicaux. Elle pourra aussi compter, à son retour, sur l'aide d'un large réseau familial et social. Sur ce point, ses craintes d'être exclue socialement et discriminée ne reposent sur aucun élément concret et ne sont pas fondées, dans la mesure notamment où elle entretient des contacts avec son père, qui lui téléphone souvent (cf. le pv de l'audition du 25 avril 2017, question 31), mais également avec sa mère (ibidem, questions 27 s.).</w:t>
      </w:r>
    </w:p>
    <w:p>
      <w:r>
        <w:rPr>
          <w:b/>
        </w:rPr>
        <w:t>E. 8.7</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le cas échéant, de documents de voyage lui permettant de quitter la Suisse. L'exécution du renvoi ne se heurte donc pas à des obstacles insurmontables d'ordre technique et s'avère également possible (cf. ATAF 2008/34 consid. 12).</w:t>
      </w:r>
    </w:p>
    <w:p>
      <w:r>
        <w:rPr>
          <w:b/>
        </w:rPr>
        <w:t>E. 10</w:t>
      </w:r>
    </w:p>
    <w:p>
      <w:r>
        <w:t>Au vu de ce qui précède, il convient de considérer que les conditions de l'exécution du renvoi sont remplies (cf. art. 83 al. 1 à 4 LEtr a contrario).</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La demande d'assistance judiciaire totale ayant été admise, par ordonnance du 27 mars 2018, il n'est pas perçu de frais de procédure.</w:t>
      </w:r>
    </w:p>
    <w:p>
      <w:r>
        <w:rPr>
          <w:b/>
        </w:rPr>
        <w:t>E. 12.2</w:t>
      </w:r>
    </w:p>
    <w:p>
      <w:r>
        <w:t>En l'absence d'un décompte de prestations (cf. art. 14 al. 2 FITAF), l'indemnité due à la mandataire d'office de la recourante, pour les frais nécessaires liés à la défense de ses intérêts, est arrêtée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