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D-1601/2014 vom 3. September 2014</w:t>
      </w:r>
    </w:p>
    <w:p>
      <w:r>
        <w:t>Bundesverwaltungsgericht, 2014-09-03, DE</w:t>
      </w:r>
    </w:p>
    <w:p>
      <w:r>
        <w:rPr>
          <w:b/>
        </w:rPr>
        <w:t xml:space="preserve">Quelle: </w:t>
      </w:r>
      <w:r>
        <w:t>https://mcp.opencaselaw.ch/entscheid/bvger_D-1601_2014</w:t>
      </w:r>
    </w:p>
    <w:p>
      <w:r>
        <w:t>FR: TAF D-1601/2014 du 3 septembre 2014</w:t>
      </w:r>
    </w:p>
    <w:p>
      <w:r>
        <w:t>IT: TAF D-1601/2014 del 3 settembre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 wie das vorliegende - im Ausland vor dem Inkrafttreten der Änderung des Asylgesetzes gestellt worden sind, die Art. 12, 19, 20, 41 Absatz 2, 52 und 68 in der bisherigen Fassung gelten.</w:t>
      </w:r>
    </w:p>
    <w:p>
      <w:r>
        <w:rPr>
          <w:b/>
        </w:rPr>
        <w:t>E. 2.1</w:t>
      </w:r>
    </w:p>
    <w:p>
      <w:r>
        <w:t>Das Recht auf Einreichung eines Asylgesuchs stellt ein sogenannt höchstpersönliches Recht dar, welches Urteilsfähigkeit, nicht aber Volljährigkeit voraussetzt. Die Beschwerdeführerin, deren Urteilsfähigkeit nicht in Frage gestellt wird, konnte sich demnach zweifellos selber - mithin ohne, dass dafür eine gesetzliche Vertretung nötig gewesen wäre - zu ihren Asylgründen äussern, wobei sie stets erklärte, am 4. Mai 1996 geboren zu sein (vgl. Vorakten B1/5 und B4/4). Der Umstand, dass ihr Bruder B._______ - wie vom BFM in seiner angefochtenen Verfügung vom 28. Februar 2014 (vgl. Ziff. 6 der Erwägungen) angemerkt wurde - in seiner am 16. September 2008 durchgeführten Befragung zur Person angegeben hatte, seine Schwester D._______, mithin die Beschwerdeführerin, sei im Jahr 1992 geboren, ist für das vorliegende Verfahren ohne Belang, und zwar umso weniger, als die Beschwerdeführerin mittlerweile unbestrittenermassen volljährig geworden ist. Es erübrigt sich daher auch, zu den Ausführungen des BFM zum Beweiswert der nachträglich eingereichten Geburtsurkunde (vgl. BFM-Verfügung S. 3 Ziff. 6) und den entsprechenden Rügen in der Beschwerdeschrift (vgl. S. 4 f.) Stellung zu nehmen.</w:t>
      </w:r>
    </w:p>
    <w:p>
      <w:r>
        <w:rPr>
          <w:b/>
        </w:rPr>
        <w:t>E. 2.2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Abs. 1 AsylG; Art. 105 AsylG i.V.m. Art. 37 VGG und Art. 48 Abs. 1 und Art. 52 Abs. 1 VwVG).</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Das Bundesamt kann ein im Ausland gestelltes oder ein von einer sich im Ausland befindenden Person eingereichtes Asylgesuch ablehnen, wenn die asylsuchende Person keine Verfolgung glaubhaft machen konnte oder ihr die Aufnahme in einem Drittstaat zugemutet werden kann (Art. 3, Art. 7 und aArt. 52 Abs. 2 AsylG). Gemäss aArt. 20 Abs. 2 AsylG bewilligt das Bundesamt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4.2</w:t>
      </w:r>
    </w:p>
    <w:p>
      <w:r>
        <w:t>Hinsichtlich des Verfahrens bei der Schweizerischen Vertretung im Ausland sieht aArt. 10 Abs. 1 der Asylverordnung 1 vom 11. August 1999 (AsylV 1, SR 142.311) vor, dass diese mit der asylsuchenden Person in der Regel eine Befragung durchführt (aArt. 10 Abs. 1 AsylV 1). Ist dies nicht möglich, sind die Asylgründe schriftlich festzuhalten (aArt. 10 Abs. 2 AsylV 1). Das BFM hat den Verzicht auf eine Befragung im Ausland in der Verfügung zu begründen (vgl. BVGE 2007/30 E. 5.8 [S. 368]). Vorliegend begründete das BFM den Verzicht auf eine persönliche Befragung der Beschwerdeführerin bei der Schweizerischen Vertretung in Khartum mit der Zunahme der eingereichten Asylgesuche, dem begrenzten Personalbestand der Botschaft und fehlenden Voraussetzungen im sicherheitstechnischen und räumlichen Bereich. Die Beschwerdeführerin erhielt indes die Möglichkeit, ihre Asylgründe ausführlich schriftlich darzulegen, so dass den verfahrensrechtlichen Anforderungen von aArt. 10 AsylV 1 Genüge getan wurde.</w:t>
      </w:r>
    </w:p>
    <w:p>
      <w:r>
        <w:rPr>
          <w:b/>
        </w:rPr>
        <w:t>E. 5.1</w:t>
      </w:r>
    </w:p>
    <w:p>
      <w:r>
        <w:t>Gemäss Art. 2 Abs. 1 AsylG gewährt die Schweiz Flüchtlingen grundsätzlich Asyl. Als Flüchtling wird eine ausländische Person anerkannt, wenn sie in ihrem Heimatstaat oder im Land, in dem sie vor der Ausreise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Das Bundesamt kann ein im Ausland gestelltes Asylgesuch ablehnen, wenn die asylsuchende Person keine Verfolgung glaubhaft machen oder ihr die Aufnahme in einem Drittstaat zugemutet werden kann (Art. 3, Art. 7 und aArt. 52 Abs. 2 AsylG). Gemäss aArt. 20 Abs. 2 AsylG bewilligt das Bundesamt einer asylsuchenden Person die Einreise in die Schweiz zur Asylerteilung, wenn diese die entsprechenden Voraussetzungen erfüllt, oder zur Abklärung des Sachverhalts, wenn ihr nicht zugemutet werden kann, im Wohnsitz- oder Aufenthaltsstaat zu bleiben oder in ein anderes Land auszureisen. Gestützt auf aArt. 20 Abs. 3 AsylG kann das EJPD Schweizerische Vertretungen ermächtigen, Asylsuchenden die Einreise zu bewilligen, die glaubhaft machen,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mit Blick auf den Asylausschlussgrund von a 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einer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Hält sich die Person, die ein Asylgesuch aus dem Ausland gestellt hat, in einem Drittstaat auf, bedeutet dies zwar nicht zwingend, dass es ihr auch zuzumuten ist, sich dort um Aufnahme zu bemühen. Im Sinne einer Regelvermutung ist aber davon auszugehen, sie habe dort den erforderlichen Schutz gefunden, was in der Regel zur Ablehnung des Asylgesuchs und zur Verweigerung der Einreisebewilligung führt. In jedem Fall sind die Kriterien zu prüfen, welche die Zufluchtnahme in diesem Drittstaat zumutbar erscheinen lassen, und diese mit einer allfälligen Beziehungsnähe zur Schweiz abzuwägen. Eine Beziehungsnähe zur Schweiz aufgrund hier ansässiger naher Familienangehöriger begründet nicht automatisch eine Einreisebewilligung, wenn aufgrund einer Abwägung mit anderen Kriterien der Verbleib im Drittstaat objektiv als zumutbar zu erachten ist. Es gilt also zu prüfen, ob es aufgrund der gesamten Umstände geboten erscheint, dass es gerade die Schweiz ist, die einer Person den erforderlichen Schutz gewähren soll (vgl. BVGE 2011/10 E. 5.1).</w:t>
      </w:r>
    </w:p>
    <w:p>
      <w:r>
        <w:rPr>
          <w:b/>
        </w:rPr>
        <w:t>E. 6.1</w:t>
      </w:r>
    </w:p>
    <w:p>
      <w:r>
        <w:t>Vorliegend lassen die geltend gemachten Vorbringen, die nicht von vornherein unglaubhaft erscheinen, nicht ausschliessen, dass die Beschwerdeführerin in Eritrea namentlich aufgrund ihrer Zugehörigkeit zur Pfingstgemeinde (wie auch aufgrund ihrer illegalen Ausreise) ernstzunehmende beziehungsweise in flüchtlingsrechtlicher Hinsicht relevante Schwierigkeiten mit den heimatlichen Behörden zu befürchten hatte. An dieser Feststellung vermag auch die neue gesetzliche Bestimmung von Art. 3 Abs. 3, 1. Satz AsylG nichts zu ändern, statuiert doch der zweite Satz von Art. 3 Abs. 3 AsylG gleichzeitig den Vorbehalt der Flüchtlingskonvention. Ob die Beschwerdeführerin bei einer allfälligen Rückkehr nach Eritrea einer flüchtlingsrechtlich relevanten Verfolgung ausgesetzt sein könnte, kann dennoch offengelassen werden, da sie den subsidiären Schutz der Schweiz gemäss aArt. 52 Abs. 2 AsylG nicht benötigt, weil es ihr - wie nachfolgend aufgezeigt wird - trotz der gewiss nicht einfachen Bedingungen für eritreische Flüchtlinge im Sudan zuzumuten ist, dort zu verbleiben.</w:t>
      </w:r>
    </w:p>
    <w:p>
      <w:r>
        <w:rPr>
          <w:b/>
        </w:rPr>
        <w:t>E. 6.2</w:t>
      </w:r>
    </w:p>
    <w:p>
      <w:r>
        <w:t>Die Beschwerdeführerin hat gemäss ihren Angaben Eritrea im September 2011 verlassen und in der Folge Zuflucht in einem Drittstaat (Sudan) gefunden. Sie hat sich - wie der Eingabe vom 1. Dezember 2013 entnommen werden kann - im Flüchtlingslager C._______ beim UNHCR registrieren lassen und den Flüchtlingsstatus erhalten. Im April 2012 hat sie das Flüchtlingslager aber verlassen und sich in die Hauptstadt Khartum begeben. Die Lebensbedingungen für eritreische Flüchtlinge im Sudan sind zugestandenermassen nicht einfach. Die Beschwerdeführerin teilt diesbezüglich das Leid mit einer grossen Zahl ihrer Landsleute. Seit zweieinhalb Jahren kann sie aber bei einem Freund ihres Bruders in Khartum leben, und sie wird überdies von ihrem in der Schweiz wohnhaften Bruder, B._______, finanziell unterstützt (vgl. Eingabe vom 1. Dezember 2013, S. 3). Der Umstand, dass der erwähnte Freund des Bruders angeblich demnächst nach Kanada auswandern soll, vermag an der grundsätzlichen Zumutbarkeit eines weiteren Verbleibs der Beschwerdeführerin im Sudan nichts zu ändern. Die Beschwerdeführerin hat nämlich nach wie vor die Möglichkeit, in ein Flüchtlingslager (insbesondere ins Lager von C._______, wo sie bereits vom UNHCR registriert ist) zurückzukehren. In den Flüchtlingslagern ist die Grundversorgung gewährleistet, und der dortige Aufenthalt wird für die vom UNHCR registrierten Flüchtlinge auch vom Bundesverwaltungsgericht in ständiger Praxis als grundsätzlich zumutbar erachtet. Sodann ist davon auszugehen, dass die Beschwerdeführerin weiterhin auf die finanzielle Unterstützung ihres Bruders B._______ zählen kann.</w:t>
      </w:r>
    </w:p>
    <w:p>
      <w:r>
        <w:rPr>
          <w:b/>
        </w:rPr>
        <w:t>E. 6.3</w:t>
      </w:r>
    </w:p>
    <w:p>
      <w:r>
        <w:t>Hinsichtlich der schon im vorinstanzlichen Verfahren geäusserten und auf Beschwerdeebene unter Hinweis auf verschiedene dem Internet entnommene Berichte wiederholten Furcht vor einer Deportation in den Heimatstaat ist festzuhalten, dass das Risiko für im Sudan vom UNHCR registrierte Flüchtlinge gering ist. Es kann zwar nicht ausgeschlossen werden, dass vereinzelte Deportationen erfolgen, doch finden solche gemäss gesicherten Erkenntnissen nicht flächendeckend statt (vgl. statt vieler Urteile D-3075/2014 vom 2. Juli 2014). Eine generelle Gefahr einer Deportation besteht für die in grosser Zahl im Sudan lebenden eritreischen Flüchtlinge nicht, und es liegen keine konkreten Hinweise dafür vor, dass die vom UNHCR registrierte Beschwerdeführerin von einer Rückschaffung bedroht wäre. Insbesondere sind - wie in der angefochtenen Verfügung zutreffend bemerkt wurde - keine Anhaltspunkte ersichtlich, die auf ein besonderes Profil der Beschwerdeführerin, nämlich dasjenige einer Person, an deren Auslieferung die eritreische Regierung besonders interessiert wäre, schliessen liessen. Die weiteren Ausführungen in der Beschwerdeeingabe und auch die dem Internet entnommenen diesbezüglichen Berichte vermögen an dieser Einschätzung nichts zu ändern, zumal sie in keinem engen Zusammenhang mit den Vorbringen der Beschwerdeführerin stehen. Auch die Zugehörigkeit der Beschwerdeführerin zur Pfingstgemeinde vermag keine akute und konkrete Gefährdungssituation im Sudan zu begründen.</w:t>
      </w:r>
    </w:p>
    <w:p>
      <w:r>
        <w:rPr>
          <w:b/>
        </w:rPr>
        <w:t>E. 6.4</w:t>
      </w:r>
    </w:p>
    <w:p>
      <w:r>
        <w:t>Schliesslich vermag auch der Umstand, dass der Bruder der volljährigen Beschwerdeführerin seit sechs Jahren in der Schweiz lebt, keinen derart gewichtigen Anknüpfungspunkt darzustellen, dass eine Abwägung der Gesamtumstände im Sinne von aArt. 52 Abs. 2 AsylG dazu führen müsste, dass es gerade die Schweiz ist, die ihr den erforderlichen Schutz gewähren soll.</w:t>
      </w:r>
    </w:p>
    <w:p>
      <w:r>
        <w:rPr>
          <w:b/>
        </w:rPr>
        <w:t>E. 6.5</w:t>
      </w:r>
    </w:p>
    <w:p>
      <w:r>
        <w:t>Das BFM hat nach dem Gesagten der Beschwerdeführerin zu Recht die Einreise in die Schweiz verweigert und das Asylgesuch aus dem Ausland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dessen Kosten grundsätzlich der Beschwerdeführerin aufzuerlegen (Art. 63 Abs. 1 und 5 VwVG und Art. 1-3 des Reglements vom 21. Februar 2008 über die Kosten und Entschädigungen vor dem Bundesverwaltungsgericht [VGKE, SR 173.320.2]). Das Bundesverwaltungsgericht bewilligte der Beschwerdeführerin mit Zwischenverfügung vom 2. April 2014 die unentgeltliche Prozessführung im Sinne von Art. 65 Abs. 1 VwVG und verzichtete auf die Erhebung eines Kostenvorschusses. Angesichts der Aktenlage besteht keine Veranlassung, auf diesen Entscheid zurückzukommen.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