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D-15/2013 vom 28. Januar 2013</w:t>
      </w:r>
    </w:p>
    <w:p>
      <w:r>
        <w:t>Bundesverwaltungsgericht, 2013-01-28, DE</w:t>
      </w:r>
    </w:p>
    <w:p>
      <w:r>
        <w:rPr>
          <w:b/>
        </w:rPr>
        <w:t xml:space="preserve">Quelle: </w:t>
      </w:r>
      <w:r>
        <w:t>https://mcp.opencaselaw.ch/entscheid/bvger_D-15_2013</w:t>
      </w:r>
    </w:p>
    <w:p>
      <w:r>
        <w:t>FR: TAF D-15/2013 du 28 janvier 2013</w:t>
      </w:r>
    </w:p>
    <w:p>
      <w:r>
        <w:t>IT: TAF D-15/2013 del 28 gennaio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Die vo­rinstanzliche Verfügung wurde ihm am 29. November 2012 eröffnet. Der Beschwerdeführer reichte die Beschwerdeschrift am 31. Dezember 2012 ein. Gestützt auf Art. 20 Abs. 3 VwVG ist die Beschwerde fristgerecht eingereicht. Auf die formgerecht eingereichte Beschwerde ist somit einzutreten (Art. 105 und Art. 108 Abs. 1 AsylG i.V.m. Art. 37 VGG und Art. 48 Abs. 1 sowie Art. 52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w:t>
      </w:r>
    </w:p>
    <w:p>
      <w:r>
        <w:t>Art. 19 VwVG i.V.m. Art. 37 des Bundesgesetzes vom 4. Dezember 1947 über den Bundeszivilprozess (BZP, SR 273) verpflichtet die Behörde nicht, alles und jedes, was wünschbar wäre, abzuklären. Bei der Auswahl der Beweismittel berücksichtigt sie vielmehr deren Tauglichkeit und Beweiskraft (vgl. Alfred Kölz/Isabelle Häner, Verwaltungsverfahren und Verwaltungsrechtspflege des Bundes, 2. Aufl., Zürich 1998, Rz. 276). Zu­sätzliche Abklärungen sind insofern nur dann vorzunehmen, wenn hierzu aufgrund der Parteivorbringen oder anderer sich aus den Akten ergeben­der Anhaltspunkte Anlass besteht. Von beantragten Beweisvorkehren kann abgesehen werden, wenn der Sachverhalt, den eine Partei bewei­sen will, nicht rechtserheblich ist, wenn bereits Feststehendes bewiesen werden soll, wenn von vornherein gewiss ist, dass der angebotene Be­weis keine wesentlich neuen Erkenntnisse zu vermitteln vermag oder wenn die Behörde den Sachverhalt aufgrund eigener Sachkunde ausrei­chend würdigen kann (vgl. Kölz/Häner a.a.O., Rz. 319 und 320; BGE 122 V 157 E. 1d S. 162 mit Hinweis). Gelangt die Behörde bei pflichtgemäs­ser Beweiswürdigung zur Überzeugung, der zu beweisende Sachverhalt sei nicht rechtserheblich oder der angebotene Beweis nicht geeignet, wei­tere Abklärungen herbeizuführen, kann auf ein beantragtes Beweismittel verzichtet werden.</w:t>
      </w:r>
    </w:p>
    <w:p>
      <w:r>
        <w:rPr>
          <w:b/>
        </w:rPr>
        <w:t>E. 5.1</w:t>
      </w:r>
    </w:p>
    <w:p>
      <w:r>
        <w:t>Folglich ist festzustellen, dass zusätzliche Abklärungen im vorliegen­den Beschwerdeverfahren nicht zu neuen sachdienlichen Erkenntnissen führen könnten beziehungsweise auch im vorinstanzlichen Verfahren nicht entscheiderheblich gewesen wären: In antizipierter Beweiswürdi­gung ist festzustellen, dass eine ergänzende, vertiefte Sachverhaltsfeststellung bei der Beurteilung des vorliegenden Verfahrens nicht zu einem anderen Entscheid führen könnte, da die Vorbringen des Be­schwerdeführers offensichtlich unglaubhaft sind (siehe nachfolgend E. 6.). Die entsprechenden Beweisanträge werden demnach abgewiesen.</w:t>
      </w:r>
    </w:p>
    <w:p>
      <w:r>
        <w:rPr>
          <w:b/>
        </w:rPr>
        <w:t>E. 5.2</w:t>
      </w:r>
    </w:p>
    <w:p>
      <w:r>
        <w:t>Im Übrigen hat der Beschwerdeführer den Wortlaut sämtlicher Protokolle mit seiner Unterschrift bestätigt und muss sich deshalb seine Aussagen entgegenhalten lassen, zumal er die übersetzenden Personen anlässlich der Kurzbefragung sowie anlässlich der Anhörung gut verstanden haben will (vgl. A6/11 S. 2 und 8; A9/16 S. 1). Darüber hinaus verneinte er zum Abschluss der Kurzbefragung die Frage, ob es sonst noch Gründe gebe, die gegen eine Rückkehr nach Sri Lanka sprechen würden, und erklärte, er habe keine Zusatzbemerkungen mehr anzubrin­gen (vgl. A6/11 S. 8). Auch zum Abschluss der Anhörung bekräftigte er, er habe alles sagen können, was ihm für sein Asylgesuch wichtig sei (vgl. A9/16 S. 14 F. 151). Somit ist der Sachverhalt auch unter diesem Aspekt als genügend erstellt zu erachten.</w:t>
      </w:r>
    </w:p>
    <w:p>
      <w:r>
        <w:rPr>
          <w:b/>
        </w:rPr>
        <w:t>E. 6.1</w:t>
      </w:r>
    </w:p>
    <w:p>
      <w:r>
        <w:t>Die Vorbringen in der Beschwerdeeingabe vom 31. Dezember 2012 sind nicht geeignet, eine Änderung der vorinstanzlichen Verfügung zu bewirken. Der Argumentation des BFM werden keine stichhaltigen und substanziierten Gründe entgegengesetzt. Eine diesbezügliche Auseinandersetzung unterbleibt zwar nicht, doch vermögen die Ausführungen des Beschwerdeführers, welcher im Wesentlichen an der Asylrelevanz und Glaubhaftigkeit seiner Vorbringen festhält, die nachvollziehbaren Erwägungen des BFM nicht umzustossen. Wäre der Beschwerdeführer tatsächlich verdächtigt worden, die LTTE zu unterstützen, wäre er kaum nach nur zwei Tagen im Flüchtlingslager gegen Bezahlung eines Lösegeldes wieder freigekommen (vgl. A9/16 S. 9 F. 87 f.). Zudem konnte der Beschwerdeführer auch auf Beschwerdeebene nicht schlüssig darlegen, wie er von der entführten Person nach deren Entführung erfahren haben will, dass Fotos von ihnen gemacht worden seien. Seinen protokollierten Aussagen zufolge, sollen die Fotos von ihm und der entführten Person vor deren Entführung gemacht worden sein (vgl. A9/16 S. 13 F. 144 ff.). Bereits während der Anhörung meldete die Hilfswerkvertreterin diesbezüglich Klärungsbedarf an, woraufhin der Beschwerdeführer lapidar erklärte, bei einem späteren Treffen habe das Entführungsopfer "ihnen" gesagt, dass sie fotografiert worden seien (vgl. A9/16 S. 14 F. 149). Er habe aber nicht alle getroffen. Er habe nur eine Person getroffen und sie darüber informiert (vgl. a.a.O.). Seine diesbezüglichen Vorbringen vermögen jedoch nicht plausibel zu erklären, wie die Kontaktaufnahme des angeblichen Entführungsopfers mit ihm beziehungsweise einer anderen Person, erfolgt und wie er davon in Kenntnis gesetzt worden sein soll. Somit handelt es sich bei der vom Beschwerdeführer geltend gemachten Verfolgungssituation um ein Konstrukt, weshalb und auch seine anderen Verfolgungsvorbringen nicht geglaubt werden können.</w:t>
      </w:r>
    </w:p>
    <w:p>
      <w:r>
        <w:rPr>
          <w:b/>
        </w:rPr>
        <w:t>E. 6.2</w:t>
      </w:r>
    </w:p>
    <w:p>
      <w:r>
        <w:t>Des Weiteren könne auch die auf Beschwerdeeben zitierten Berichte sowie der angegebene Link und die ins Recht gelegte undatierte Bestäti­gung des [...] zu keiner anderen Betrach­tungsweise führen, zumal es sich bei letzterem um ein Schreiben handelt, dem kein Beweiswert zukommt und sich dem Inhalt der Berichte und des angegebenen Links keine konkreten Angaben zu der vom Beschwerdeführer geltend gemachten angeblichen Gefährdungssituation entnehmen lassen. Darüber hinaus spricht der Umstand, dass der Beschwerdeführer eigenen Angaben zufolge Sri Lanka über den Flughafen Colombo [...], den einzigen internationalen Flughafen Sri Lankas, verlassen konnte, im sri-lankischen Kontext gegen eine asylrelevante Verfolgung.</w:t>
      </w:r>
    </w:p>
    <w:p>
      <w:r>
        <w:rPr>
          <w:b/>
        </w:rPr>
        <w:t>E. 6.3</w:t>
      </w:r>
    </w:p>
    <w:p>
      <w:r>
        <w:t>Aufgrund der vorstehenden Erwägungen erübrigt es sich, auf die weiteren Beweismittel im Einzelnen einzugehen sowie den Eingang der in Aussicht gestellten Beweismittel abzuwarten, da sie am Ergebnis der vorgenommenen Würdigung nichts zu ändern vermögen. Unter diesen Umständen ist somit festzuhalten, dass der Beschwerdeführer einen flüchtlingsrechtlich bedeutsamen Sachverhalt weder nachgewiesen noch glaubhaft gemacht hat. Die Feststellung des BFM, der Beschwerdeführer erfülle die Flüchtlingseigenschaft gemäss Art. 3 AsylG nicht, ist dementsprechend zu bestätigen.</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(vgl. BVGE 2009/50 E. 9 S. 733 m.H.a. Entscheidungen und Mitteilungen der Schweizerischen Asylrekurskommission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w:t>
      </w:r>
    </w:p>
    <w:p>
      <w:r>
        <w:rPr>
          <w:b/>
        </w:rPr>
        <w:t>E. 8.4</w:t>
      </w:r>
    </w:p>
    <w:p>
      <w:r>
        <w:t>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Der EGMR hat sich mit der Gefährdungssituation im Hinblick auf eine EMRK widrige Behand­lung namentlich für Tamilen, die aus einem europäischen Land nach Sri Lanka zurückkehren müssen, wiederholt befasst (vgl. NA. v. United King­dom, Application no. 25904/07, Entscheid vom 17. Juli 2008 P.K. v. Den­mark, Application no. 54705/08, Entscheid vom 20. Januar 2011 T.N. v. Denmark, Application no. 20594/08, Entscheid vom 20. Januar 2011 E.G. v. United Kingdom, Application no. 41178/08, Entscheid vom 31. Mai 2011). Der Gerichtshof unterstreicht, dass nicht in genereller Weise davon auszugehen sei, zurückkehrenden Tamilen drohe eine unmenschliche Be­handlung; eine entsprechende Risikoeinschätzung müsse vielmehr verschie­dene Faktoren in Betracht ziehen, aus denen sich insgesamt im Ein­zelfall schliessen lasse, dass der Betreffende ernsthafte Gründe für die Befürchtung habe, die Behörden hätten an seiner Festnahme und Befra­gung ein Interesse. Nachdem der Beschwerdeführer nicht glaubhaft gemacht hat, dass er befürchten müsse, bei einer Rückkehr ins Heimat­land die Aufmerksamkeit der sri-lankischen Behörden in einem flüchtlings­rechtlich relevanten Ausmass auf sich zu ziehen, bestehen auch keine Anhaltspunkte dafür, ihm würde aus demselben Grund eine men­schenrechtswidrige Behandlung im Heimatland drohen. Auch die allge­meine Menschenrechtssituation in Sri Lanka lässt den Wegweisungs­vollzug zum heutigen Zeitpunkt nicht als unzulässig erscheinen (vgl. BVGE 2011/24 E. 10.4.2). An dieser Einschätzung ändern auch die diesbezüglichen Vorbringen des Beschwerdefüh­rers in der Beschwerdeschrift sowie die dort zitierten Berichte sowie den angegebe­nen Link nichts, weshalb es sich erübrigt, weiter darauf einzugehen. Nach dem Gesagten ist der Vollzug der Wegweisung sowohl im Sinne der asyl- als auch der völkerrechtlichen Bestimmungen zulässig.</w:t>
      </w:r>
    </w:p>
    <w:p>
      <w:r>
        <w:rPr>
          <w:b/>
        </w:rPr>
        <w:t>E. 8.5.1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8.5.2</w:t>
      </w:r>
    </w:p>
    <w:p>
      <w:r>
        <w:t>Gemäss allgemein zugänglichen Quellen ist heute im Heimatstaat des Beschwerdeführers von einer seit Ende des bewaffneten Konflikts zwischen der sri-lankischen Armee und den LTTE im Mai 2009 erheblich verbesserten Menschenrechts- und Sicherheitslage auszugehen, auch wenn sich das Land immer noch in einem Entwicklungsprozess befindet (vgl. BVGE 2011/24 E. 12 S. 509).</w:t>
      </w:r>
    </w:p>
    <w:p>
      <w:r>
        <w:rPr>
          <w:b/>
        </w:rPr>
        <w:t>E. 8.5.3</w:t>
      </w:r>
    </w:p>
    <w:p>
      <w:r>
        <w:t>Im Distrikt Jaffna und in den südlichen Teilen der Distrikte Vavuniya und Mannar herrscht keine Situation allgemeiner Gewalt und die dortige politische Lage ist nicht dermassen angespannt, dass eine Rückkehr dorthin als generell unzumutbar eingestuft werden müsste (vgl. BVGE 2011/24 E. 13.2.1 S. 510).</w:t>
      </w:r>
    </w:p>
    <w:p>
      <w:r>
        <w:rPr>
          <w:b/>
        </w:rPr>
        <w:t>E. 9</w:t>
      </w:r>
    </w:p>
    <w:p>
      <w:r>
        <w:t>Gestützt auf die Beurteilung der allgemeinen, heute herrschenden Si­cherheits- und politischen Lage in Sri Lanka sowie nach Überprüfung der Akten kommt das Bundesverwaltungsgericht in Übereinstimmung mit dem BFM zum Schluss, dass der Wegweisungsvollzug des Beschwerdeführers im heutigen Zeitpunkt zumutbar ist. Gemäss eigenen Angaben lebte der Beschwerdeführer seit seiner Geburt bis im Mai 2008 in D._______ (ausserhalb des Vanni-Gebietes), nur von Mai 2008 bis Ende 2008 lebte er im Vanni-Gebiet (vgl. A6/11 S. 4), beziehungsweise bis der Krieg zu Ende war (vgl. A9/16 S. 2 F. 10 f.). Von Mai 2009 bis zu seiner Ausreise im Februar 2011 hat er in G._______, ausserhalb des Vanni-Gebietes gelebt. Seine Eltern, eine Schwester sowie eine Tante würden sich noch immer in I._______ (Vanni-Gebiet) aufhalten (vgl. A6/11 S. 4). In seiner ursprünglichen Herkunftsregion D._______ (ausserhalb des Vanni-Gebietes) habe er keine Verwandten mehr (vgl. A9/16 S. 4 F. 34). Während seines Aufenthaltes in G._______ habe sich der Beschwerdeführer nach eigenen Aussagen bei Bekannten seiner Eltern aufgehalten (vgl. A6/11 S. 4). Unter diesen Umständen kann davon ausgegangen werden, dass er während seines Aufenthaltes in G._______ tragfähige soziale Kontakte geknüpft hat. Seine Ortswechsel innerhalb Sri Lankas sowie die Bereitschaft alleine in die Schweiz zu reisen, lassen auf die Fähigkeit des Beschwerdeführers schliessen, sich an veränderte Verhältnisse anzupassen. Es ist somit anzunehmen, dass er bei einer Rückkehr nach Sri Lanka auf ein existierendes tragfähiges soziales Netz zurückgreifen kann, selbst wenn sich seine Eltern noch immer in I._______ (Vanni-Gebiet) aufhalten sollten. Den Aussagen des Beschwerdeführers zufolge, hat er [ein College] in D._______ besucht, und im Jahr 2002 die zehnte Klasse mit den O-Level abgeschlossen (vgl. A6/11 S. 3), war in Sri Lanka nie erwerbstätig und wurde vollumfänglich von seinen Eltern unterstützt (vgl. A6/11 S. 3; A9/16 S. 3 F. 22 f.). Für sein Lösegeld seien Bekannte seines Vaters aufgekommen (vgl. A9/16 S. 9 F. 92). Folglich verfügte seine Familie beziehungsweise sein Bekanntenkreis über einen Zugang zu finanziellen Mitteln und es ist davon auszugehen, dass seine Familie und seine Bekannten ihm auch bei seiner Rückkehr Unterstützung zukommen las­sen werden. Des weiteren lebt ein Onkel in der Schweiz (vgl. A6/11 S. 5), zwei weitere in Deutschland (vgl. a.a.O.). Einer seiner in Deutschland lebenden Onkel hat seinen Aufenthalt in G._______ finanziert (vgl. a.a.O. S. 9 F. 94 ff.). Folglich ist davon auszugehen, dass der Beschwerdeführer von seinen im Ausland lebenden Verwandten, falls dies erforderlich sein sollte, finanzielle Zuwendungen erhalten würde. Die Rückkehrhilfe der Schweiz wird ihm den Wiedereinstieg in Sri Lanka ebenfalls erleichtern (vgl. Art. 62 ff. der Asylverordnung 2 vom 11. August 1999 über Finanzie­rungsfragen [AsylV 2, SR 142.312]). Schliesslich ist darauf hinzuweisen, dass bloss soziale und wirtschaftliche Schwierigkeiten, von denen die ansässige Bevölkerung im Allgemeinen betroffen ist, nicht genügen, um eine konkrete Gefährdung im Sinne von Art. 83 Abs. 4 AuG darzustellen (vgl. BVGE 2008/34 E. 11.2.2). Der Vollzug erweist sich somit sowohl in ge­nereller als auch in individueller Hinsicht als zumutbar.</w:t>
      </w:r>
    </w:p>
    <w:p>
      <w:r>
        <w:rPr>
          <w:b/>
        </w:rPr>
        <w:t>E. 9.1</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9.2</w:t>
      </w:r>
    </w:p>
    <w:p>
      <w:r>
        <w:t>Zusammenfassend hat die Vorinstanz den Wegweisungsvollzug zu Recht als zulässig, zumutbar und möglich erachtet. Nach dem Gesagten fällt eine Anordnung der vorläufigen Aufnahme ausser Betracht (Art. 83 Abs. 1 - 4 AuG).</w:t>
      </w:r>
    </w:p>
    <w:p>
      <w:r>
        <w:rPr>
          <w:b/>
        </w:rPr>
        <w:t>E. 10</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11</w:t>
      </w:r>
    </w:p>
    <w:p>
      <w:r>
        <w:t>Bei diesem Ausgang des Verfahrens sind die Kosten dem Beschwerde­führer aufzuerlegen (Art. 63 Abs. 1 VwVG) und auf insgesamt Fr. 600.-- festzusetzen (Art. 1 - 3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