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D-1599/2015 vom 2. Mai 2016</w:t>
      </w:r>
    </w:p>
    <w:p>
      <w:r>
        <w:t>Bundesverwaltungsgericht, 2016-05-02, DE</w:t>
      </w:r>
    </w:p>
    <w:p>
      <w:r>
        <w:rPr>
          <w:b/>
        </w:rPr>
        <w:t xml:space="preserve">Quelle: </w:t>
      </w:r>
      <w:r>
        <w:t>https://mcp.opencaselaw.ch/entscheid/bvger_D-1599_2015</w:t>
      </w:r>
    </w:p>
    <w:p>
      <w:r>
        <w:t>FR: TAF D-1599/2015 du 2 mai 2016</w:t>
      </w:r>
    </w:p>
    <w:p>
      <w:r>
        <w:t>IT: TAF D-1599/2015 del 2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VGG und das AsylG nichts anderes bestimmen (Art. 37 VGG und Art. 6 AsylG).</w:t>
      </w:r>
    </w:p>
    <w:p>
      <w:r>
        <w:rPr>
          <w:b/>
        </w:rPr>
        <w:t>E. 1.3.1</w:t>
      </w:r>
    </w:p>
    <w:p>
      <w:r>
        <w:t>Das allgemeine Beschwerderecht nach Art. 48 Abs. 1 VwVG hängt von folgenden drei kumulativ zu erfüllenden Voraussetzungen ab: Von der Teilnahme am vorinstanzlichen Verfahren beziehungsweise der nicht erhaltenen Teilnahmemöglichkeit ("formelle Beschwer", Bst. a) sowie von der sogenannten "materiellen Beschwer", das heisst, vom "besonderen Berührtsein" durch die angefochtene Verfügung (Bst. b) und vom "schutzwürdigen Interesse" an deren Aufhebung oder Änderung (Bst. c) (vgl. Marantelli/Huber, in: Waldmann/Weissenberger, Praxiskommentar VwVG, 2. Aufl. 2016, Art. 48 N 8). Der materielle (primäre) Verfügungsadressat erfüllt diese Anforderungen ohne Weiteres, wenn er eine ihn direkt belastende Verfügung anficht (vgl. Marantelli/Huber, a.a.O., N 10). Bei Drittbeschwerden kann der Dritte, der am vorinstanzlichen Verfahren nicht teilgenommen hat, erst durch den Entscheid neu beschwert sein oder erstmals als sekundärer Adressat erwähnt sein (vgl. Marantelli/Huber, a.a.O., N 23). Dritte, die gleichgeartete Interessen wie der Verfügungsadressat verfolgen, können unter Umständen daran interessiert sein, eine den materiellen Adressaten belastende Verfügung anzufechten. Dazu sind sie indes nur legitimiert, wenn sie ein eigenes schutzwürdiges Interesse an der Aufhebung oder Änderung dieser Verfügung haben und in einer besonderen, beachtenswerten, nahen Beziehung zur Streitsache stehen. Dies ist der Fall, wenn dem Dritten aus der streitigen Verfügung ein unmittelbarer Nachteil erwächst, wobei bloss mittelbare, faktische (wirtschaftliche) Interessen an der Aufhebung oder Änderung der Verfügung nicht ausreichen (vgl. Maran-telli/Huber, a.a.O., N 34).</w:t>
      </w:r>
    </w:p>
    <w:p>
      <w:r>
        <w:rPr>
          <w:b/>
        </w:rPr>
        <w:t>E. 1.3.2</w:t>
      </w:r>
    </w:p>
    <w:p>
      <w:r>
        <w:t>Die Beschwerde ist frist- und formgerecht eingereicht. Der Beschwerdeführer als materieller Verfügungsadressat hat am Verfahren vor der Vor-instanz teilgenommen, ist durch die angefochtene Verfügung besonders berührt und hat ein schutzwürdiges Interesse an deren Aufhebung beziehungsweise Änderung. Er ist daher zur Einreichung der Beschwerde legitimiert (Art. 108 Abs. 2 und Art. 105 AsylG i.V.m. Art. 37 VGG i.V.m. Art. 48 Abs. 1 und Art. 52 Abs. 1 VwVG). Die Ehefrau des Beschwerdeführers hat selbst am vorinstanzlichen Verfahren nicht teilgenommen, ist aber durch die angefochtene Verfügung neu beschwert. Sie hat ein eigenes schutzwürdiges Interesse an der Aufhebung oder Änderung dieser Verfügung und steht in einer besonderen, beachtenswerten, nahen Beziehung zur Streitsache, da sie als Ehepartnerin von einer allfälligen Wegweisung des Beschwerdeführers mitbetroffen wäre. Auf die Beschwerde ist nach dem Gesagten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Zur Begründung seines Nichteintretensentscheids führte das SEM im Wesentlichen aus, die Zuständigkeit für die Durchführung des Asyl- und Wegweisungsverfahrens liege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bei Italien, da die italienischen Behörden das Ersuchen um Übernahme des Beschwerdeführers gestützt auf Art. 12 Abs. 1 Dublin-III-VO am 2. Februar 2015 gutgeheissen hätten. Die Überstellung des Beschwerdeführers nach Italien habe - vorbehältlich einer allfälligen Unterbrechung oder Verlängerung der Überstellungsfrist (Art. 29 Dublin-III-VO) - bis spätestens am 2. August 2015 zu erfolgen. Auf sein Asylgesuch werde somit nicht eingetreten. Den Vollzug der Wegweisung erachtete das SEM als zulässig, zumutbar und möglich. Diesbezüglich führte es an, aufgrund dessen, dass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EMRK im Falle seiner Rückkehr nach Italien. Der Beschwerdeführer habe am 10. November 2014 anlässlich des rechtlichen Gehörs gesagt, dass er in der Schweiz mit seiner Familie zusammenleben möchte. Er sei lange Zeit von seiner Familie getrennt gewesen und möchte jetzt den Rest seines Lebens mit ihr zusammen verbringen. Das sei sein Wunsch. Soweit sich der Beschwerdeführer auf den durch Art. 8 EMRK gewährleisteten Schutz des Familienlebens berufe, sei festzuhalten, dass der Begriff der Familie im Schweizerischen Asylgesetz in personeller Hinsicht den Ehepartner oder den Konkubinatspartner und minderjährige Kinder (Art. 1 Bst. e der Asylverordnung 1 vom 11. August 1999 [AsylV 1, SR 142.311]) umfasse. Gemäss Art. 8 EMRK könne sich eine Person auf den Schutz des Familienlebens berufen, wenn ein Familienmitglied in der Schweiz über ein gefestigtes Aufenthaltsrecht verfüge und es sich dabei um eine tatsächliche, gelebte und gefestigte Beziehung handle. Die Frau des Beschwerdeführers, M.H.B., sowie seine Kinder L.Z.A., S.Z.A. und H.Z. seien in der Schweiz mit Verfügung vom 10. Juni 2010 respektive mit Verfügung vom 15. Februar 2011 als Flüchtlinge anerkannt worden und hätten demnach grundsätzlich einen Anspruch auf Familieneinheit gemäss Art. 8 EMRK. Voraussetzung für eine Berufung auf Art. 8 EMRK sei jedoch eine tatsächliche, gelebte und gefestigte Beziehung. Zur Bestimmung einer tatsächlichen, gelebten und gefestigten Beziehung im Sinne von Art. 8 EMRK seien gemäss Rechtsprechung des Bundesverwaltungsgerichts unterschiedliche Faktoren zu berücksichtigen, so beispielsweise das gemeinsame Wohnen, die finanzielle Verflochtenheit, die Bindung der Partner aneinander und die Stabilität und Dauer der Beziehung.Gemäss den Ausführungen des Beschwerdeführers bei der Befragung vom 10. November 2014 sei er seit 1986 mit M.H.B. verheiratet. Im Mai oder Juni 2002 habe er sein Heimatland verlassen und sei im November oder Dezember 2002 in Italien angekommen. Bis zu seiner Einreise in die Schweiz Ende September 2014 habe er in Italien gelebt. Bei einem Telefongespräch mit seiner Tochter in Eritrea im Jahr 2010 habe er erfahren, dass seine Frau mit den Kindern in der Schweiz sei. Er sei dann im selben Jahr in die Schweiz gereist, um seine Frau zu sehen, anschliessend jedoch wieder nach Italien zurückgekehrt. Danach sei der Kontakt zu seiner Frau nicht gut gewesen, ab 2013 habe sich die Beziehung gebessert. Im Jahr 2014 sei er drei Mal für jeweils ein bis zwei Wochen in der Schweiz gewesen. Er habe sich dann entschieden, sich wieder mit seiner Frau zu vereinen. Italien habe er nur wegen seiner Familie verlassen. Zusammenfassend sei festzuhalten, dass er und seine Frau zwischen Juni 2002 und 2010 keinen Kontakt zueinander gehabt hätten. Zwischen 2010 und 2013 sei die Beziehung zu seiner Frau angeblich nicht gut gewesen. Nach lediglich drei ein- bis zweiwöchigen Besuchen im Jahr 2014 sei er Ende September 2014 und damit erst etwa vier Jahre nachdem er vom Aufenthaltsort seiner Frau erfahren habe in die Schweiz gereist, um ein Asylgesuch zu stellen respektive bei seiner Frau und seinen Kindern zu bleiben. Unter diesen Umständen könne nicht von einer tatsächlichen, gefestigten, gelebten und dauerhaften Beziehung ausgegangen werden, weshalb die Voraussetzungen für eine Berufung auf Art. 8 EMRK nicht erfüllt seien. Aufgrund des Fehlens einer tatsächlichen, gelebten und dauerhaften Beziehung und der Zuständigkeit Italiens, das Asyl- und Wegweisungsverfahren des Beschwerdeführers durchzuführen, könne ausserdem festgehalten werden, dass die Voraussetzungen für einen Einbezug in die Flüchtlingseigenschaft seiner Frau nach Art. 51 Abs. 1 AsylG nicht gegeben seien. Der Vollzug der Wegweisung nach Italien sei somit zulässig. Weder die in Italien herrschende Situation noch andere Gründe würden gegen die Zumutbarkeit der Wegweisung des Beschwerdeführers dorthin sprechen. Der Wegweisungsvollzug nach Italien sei damit auch zumutbar.Der Vollzug der Wegweisung sei ausserdem technisch möglich und praktisch durchführbar.</w:t>
      </w:r>
    </w:p>
    <w:p>
      <w:r>
        <w:rPr>
          <w:b/>
        </w:rPr>
        <w:t>E. 4.2</w:t>
      </w:r>
    </w:p>
    <w:p>
      <w:r>
        <w:t>In der Beschwerde wird im Wesentlichen geltend gemacht, im vorliegenden Fall habe die Vorinstanz den Sachverhalt unvollständig erstellt, indem sie offensichtlich davon ausgegangen sei, der Beschwerdeführer verfüge über keine Familienangehörigen gemäss Art. 9 Dublin-III-VO. Eine Begründung für diese anhand der eindeutigen Aktenlage doch sehr überraschende Einschätzung habe die Vorinstanz nicht geliefert. In ihrer Verfügung vom 27. Februar 2015 erwähne sie mit keinem Wort, aus welchen Gründen sie nicht nach der Kriterienrangfolge gemäss der Dublin-III-VO vorgehe. Vielmehr habe sie auf der Basis dieses unzureichend erstellten Sachverhalts eine Übernahmeanfrage an die italienischen Behörden gestellt, welche in Unkenntnis der Familienangehörigen in der Schweiz der Übernahme zugestimmt hätten. Das Dublin-Office des SEM habe in der Zuständigkeitsanfrage am 12. Januar 2015 die Angaben zu Familienangehörigen leer gelassen (Akte 12/7, S. 2, Fragen 12 und 13), obwohl der Beschwerdeführer bei der Befragung vom 10. November 2014 seine Familienangehörigen mehrfach angesprochen habe. Der Wunsch zur Familienvereinigung sei der ausschlaggebende Grund für sein Asylgesuch in der Schweiz gewesen. Die Vorinstanz habe auch im Informationsersuchen (Akte 5/2) die Familienangehörigen nicht erwähnt. Angesichts der Umstände könne nicht mehr von einem Versehen ausgegangen werden, sondern es sei vielmehr anzunehmen, dass die Vorinstanz diese zuständigkeitsbegründenden Informationen absichtlich weggelassen habe, damit sich Italien gestützt auf Art. 12 Dublin-III-VO für zuständig erkläre. Dieses Vorgehen verstosse gegen Treu und Glauben und gegen die Grundsätze der Dublin-III-VO zur Mitteilungspflicht unter den Mitgliedstaaten. Es sei davon auszugehen, dass die italienischen Behörden der Übernahme nicht zugestimmt hätten, wenn sie über die hiesige Anwesenheit von Familienangehörigen informiert worden wären. Es sei zudem in krasser Weise stossend, wie die Vorinstanz in ihrem Entscheid lapidar festhalte, dass sich das Bestehen eines Familienlebens nach verschiedenen Faktoren bestimme, dabei aber komplett unberücksichtigt lasse, dass das Ehepaar seit 1986 verheiratet sei, fünf gemeinsame Kinder habe und der Beschwerdeführer seit Ende September 2014 bei seiner Familie in der Schweiz wohne, nachdem davor die eheliche Beziehung mit Besuchen und Telefonaten gepflegt worden sei. Die Vorinstanz habe ohne jegliche Begründung festgehalten, dass ein Einbezug in die Flüchtlingseigenschaft der Ehefrau nach Art. 51 Abs. 1 AsylG nicht gegeben sei. Der Beschwerdeführer habe keine Kenntnis davon gehabt, dass Italien nichts von seinen hier anwesenden Familienangehörigen gewusst habe und dass die Vorinstanz vom Fehlen einer tatsächlich gelebten Beziehung ausgehe. Er habe sich dazu nicht äussern können, weshalb sein Anspruch auf rechtliches Gehör gemäss Art. 29 Abs. 2 BV und das Recht auf Information gemäss Art. 4 Abs. 1 Bst. c i.V.m. Art. 4 Abs. 2 Dublin-III-VO verletzt worden sei. Aus diesen Ausführungen werde ersichtlich, dass die Vorinstanz keine angemessene Einzelfallprüfung vorgenommen und den Sachverhalt unvollständig festgestellt habe. Die Sache sei deshalb an die Vorinstanz zurückzuweisen.Die Voraussetzungen von Art. 9 Dublin-III-VO seien vorliegend erfüllt und die Schweiz sei für die Durchführung des Asylverfahrens zuständig. Die Vorinstanz anerkenne, dass die Ehe im Heimatland gültig geschlossen worden sei, dass die Familienangehörigen in der Schweiz als Flüchtlinge anerkannt worden seien und der Wunsch zum Zusammenleben geäussert worden sei. Ohne jegliche Begründung habe sie die Rangfolge der Kriterien (Art. 7 Dublin-III-VO) übergangen, wonach der Familienzugehörigkeit eine vorrangige Bedeutung zukomme. Eventualiter werde der Selbsteintritt gestützt auf Art. 8 EMRK i.V.m. Art. 17 Abs. 1 Dublin-III-VO beantragt. Bereits aufgrund der Dauer der ehelichen Beziehung und der fünf gemeinsamen Kinder sei vorliegend von einer gefestigten Beziehung auszugehen. Diese Beziehung werde tatsächlich gelebt, der Faktor des gemeinsamen Wohnens sei erfüllt und es bestehe eine finanzielle Verbundenheit. Schliesslich habe die minderjährige Tochter ein Anrecht darauf, nicht vom Vater getrennt zu werden. Die Überstellung des Beschwerdeführers nach Italien erginge somit in Verletzung von Art. 8 EMRK. Zumindest im Sinne von Art. 29a Abs. 3 AsylV 1 sei das Selbsteintrittsrecht auszuüben, da eine angemessene Gesamtwürdigung der vorliegenden Umstände die Trennung des Beschwerdeführers von seiner Familie aus humanitärer Sicht äusserst problematisch erscheinen lasse. Schliesslich sei auch eine Verletzung von Art. 3 EMRK angesichts der aktuellen Verhältnisse bei italienischen Asylverfahren nicht auszuschliessen.</w:t>
      </w:r>
    </w:p>
    <w:p>
      <w:r>
        <w:rPr>
          <w:b/>
        </w:rPr>
        <w:t>E. 4.3</w:t>
      </w:r>
    </w:p>
    <w:p>
      <w:r>
        <w:t>Die in der Beschwerde vertretene Ansicht, die Voraussetzungen von Art. 9 Dublin-III-VO seien erfüllt, weshalb die Schweiz für die Durchführung des Asylverfahrens zuständig sei, wird vom SEM in dessen Vernehmlassung nicht geteilt. So wird darin namentlich festgehalten, Art. 9 Dublin-III-VO komme lediglich dann zur Anwendung, wenn eine tatsächliche, gelebte und gefestigte Beziehung zwischen dem Gesuchsteller und den im selben Dublin-Mitgliedstaat anwesenden Familienangehörigen vorliege. Bei der Beurteilung einer Beziehung stütze sich das SEM auf die für eine Berufung auf Art. 8 EMRK massgebenden Kriterien. Vorliegend habe der Beschwerdeführer in den vier Jahren vor seiner Einreise in die Schweiz am 28. September 2014 nur sehr selten Kontakt zu seiner Familie gehabt. Zwischen 2002 und 2010 habe zudem gar kein Kontakt bestanden. Die lange Trennung sei nicht auf äussere Umstände zurückzuführen. Von einer tatsächlich gelebten und stabilen Beziehung könne nicht gesprochen werden. In Würdigung sämtlicher Umstände sei das SEM vor der Einleitung des Dublin-Verfahrens zum Schluss gekommen, die Frau und die Kinder des Beschwerdeführers nicht als Familienangehörige im Sinne der Dublin-Verordnung zu betrachten, deshalb Art. 9 Dublin-III-VO nicht anzuwenden und Italien um Übernahme gestützt auf Art. 12 Dublin-III-VO zu ersuchen. Nach dem Gesagten verstosse die Wegweisung des Beschwerdeführers nicht gegen Art. 8 EMRK. Es bestehe weder angesichts der Verhältnisse in Italien noch aufgrund der individuellen Situation des Beschwerdeführers Anlass zur Ausübung des Selbsteintritts der Schweiz. Im Übrigen hält das Staatssekretariat an seiner Verfügung vollumfänglich fest.</w:t>
      </w:r>
    </w:p>
    <w:p>
      <w:r>
        <w:rPr>
          <w:b/>
        </w:rPr>
        <w:t>E. 4.4</w:t>
      </w:r>
    </w:p>
    <w:p>
      <w:r>
        <w:t>Der Argumentation des SEM wird in der Replik im Wesentlichen entgegengehalten, die Vorinstanz äussere sich nur inhaltlich zu den Voraussetzungen von Art. 9 Dublin-III-VO, nicht aber zu den geltend gemachten Rechtsverletzungen. Auch eine vorgenommene Prüfung der familiären Situation entbinde die Vorinstanz weder von der Begründungspflicht noch von der Mitteilungspflicht im Dublin-Verfahren. Es stehe fest, dass die Vor-instanz in keiner Weise begründet habe, weshalb die Zuständigkeit der Schweiz nicht aufgrund von Art. 9 Dublin-III-VO bejaht, sondern ein Übernahmeersuchen gestützt auf Art. 12 Abs. 1 Dublin-III-VO gestellt worden sei. Eine tatsächliche, gelebte und gefestigte Beziehung im Sinne von Art. 8 EMRK bilde keine Voraussetzung von Art. 9 Dublin-III-VO. Das zusätzliche Kriterium einer dauerhaften Beziehung gemäss Art. 2 Bst. g Dublin-III-VO gelte ausdrücklich nur für nicht verheiratete Partner und nicht für Ehegatten. Die Voraussetzungen von Art. 9 Dublin-III-VO seien vorliegend klar erfüllt. Unter Verweis auf die Beschwerde wird ausserdem geltend gemacht, die Beziehung des Beschwerdeführers zu seiner Familie sei auch genügend intensiv, um in den Schutzbereich von Art. 8 EMRK zu fallen.</w:t>
      </w:r>
    </w:p>
    <w:p>
      <w:r>
        <w:rPr>
          <w:b/>
        </w:rPr>
        <w:t>E. 5.1</w:t>
      </w:r>
    </w:p>
    <w:p>
      <w:r>
        <w:t>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wesentlichen Überlegungen kurz genannt werden, von denen sich die Behörde leiten liess und auf die sie ihren Entscheid stützt (BVGE 2009/35 E. 6.4.1).</w:t>
      </w:r>
    </w:p>
    <w:p>
      <w:r>
        <w:rPr>
          <w:b/>
        </w:rPr>
        <w:t>E. 5.2</w:t>
      </w:r>
    </w:p>
    <w:p>
      <w:r>
        <w:t>Vorliegend hat das SEM die Zuständigkeit Italiens für die Behandlung des Asylgesuchs gestützt auf sein Übernahmeersuchen und die anschliessende Übernahmezusage der italienischen Behörden festgestellt. In Anwendung des Zuständigkeitskriteriums von Art. 12 Abs. 1 Dublin-III-VO ging das SEM davon aus, Art. 9 Dublin-III-VO komme nicht in Betracht. So wurden die in der Schweiz anwesenden Familienangehörigen des Beschwerdeführers, seine Ehefrau und die gemeinsamen Kinder, im Übernahmeersuchen verschwiegen und entsprechend die für die Personalien betreffend den Ehepartner und die Kinder vorgesehenen Rubriken leer gelassen beziehungsweise die Frage "Is any family member residing in a Member State?" wahrheitswidrig mit "No" beantwortet (vgl. A12). Auch im Informationsersuchen blieben die Familienangehörigen gänzlich unerwähnt (vgl. A5).</w:t>
      </w:r>
    </w:p>
    <w:p>
      <w:r>
        <w:rPr>
          <w:b/>
        </w:rPr>
        <w:t>E. 5.3</w:t>
      </w:r>
    </w:p>
    <w:p>
      <w:r>
        <w:t>Mit diesem Vorgehen hat das SEM den italienischen Behörden gegenüber - wie in der Beschwerde zu Recht gerügt wird - den Grundsatz von Treu und Glauben verletzt, zumal sich den vorinstanzlichen Akten entnehmen lässt, dass der Beschwerdeführer in Italien einen Familiennachzug beantragen könne. Die Übernahmeerklärung der italienischen Behörden ist mithin aufgrund unvollständiger Angaben zustande gekommen. Im Übrigen ist es nicht verständlich, weshalb - sollte das SEM der Auffassung sein, seine Auslegung von Art. 9 Dublin-III-VO sei zutreffend, wonach auch diese Bestimmung, wie Art. 8 EMRK, restriktive Voraussetzungen zum Familienbegriff beinhalte - diese Auffassung den italienischen Behörden nicht hätte bekannt gegeben werden können. Es wäre den italienischen Behörden mitzuteilen gewesen, der Beschwerdeführer habe zwar eine Ehefrau und Kinder in der Schweiz, die Familienbande seien jedoch nicht eng und tatsächlich gelebt, weshalb sie den Anforderungen von Art. 8 EMRK nicht genügten. Im Wissen um diese Tatsache hätten die italienischen Behörden dann die Möglichkeit gehabt, der Übernahme zuzustimmen oder sie zu verweigern. Mit ihrem Vorgehen hat die Vorinstanz ausserdem gegenüber dem Beschwerdeführer die Garantie des rechtlichen Gehörs verletzt, indem sie ihn zur beabsichtigten Anwendung von Art. 12 Abs. 1 Dublin-III-VO beziehungsweise Nichtanwendung von Art. 9 Dublin-III-VO vorgängig nicht angehört und es sodann unterlassen hat, in der angefochtenen Verfügung Art. 9 Dublin-III-VO zu erwähnen beziehungsweise zu begründen, weshalb nicht nach der Rangfolge der Kriterien gemäss Art. 7 Abs. 1 Dublin-III-VO vorgegangen worden sei. Erst auf Aufforderung im Instruktionsverfahren hin begründete sie in der Vernehmlassung das gewählte Vorgehen damit, Art. 9 Dublin-III-VO setze eine Familie voraus, die den Stabilitätsanforderungen von Art. 8 EMRK genüge, was vorliegend nicht der Fall sei.</w:t>
      </w:r>
    </w:p>
    <w:p>
      <w:r>
        <w:rPr>
          <w:b/>
        </w:rPr>
        <w:t>E. 5.4</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indessen eine Heilung ausser Betracht, weil es sich um gravierende Verfahrensmängel handelt und darüber hinaus dem Bundesverwaltungsgericht in Dublin-Verfahren - soweit Fragen eines allfälligen Selbsteintritts aus humanitären Gründen in Frage stehen - beschränkte Kognition zukommt (vgl. BVGE 2015/9), was einer Heilung ebenfalls entgegensteht (vgl. BVGE 2014/22 E. 5.3).</w:t>
      </w:r>
    </w:p>
    <w:p>
      <w:r>
        <w:rPr>
          <w:b/>
        </w:rPr>
        <w:t>E. 5.5</w:t>
      </w:r>
    </w:p>
    <w:p>
      <w:r>
        <w:t>Die Beschwerde ist nach dem Gesagten gutzuheissen. Die angefochtene Verfügung vom 27. Februar 2015 ist aufzuheben und die Sache im Sinne der Erwägungen einem neuen Entscheid zuzuführen. Der Antrag auf Erteilung der aufschiebenden Wirkung ist mit dem vorliegenden Urteil gegenstandslos geworden.</w:t>
      </w:r>
    </w:p>
    <w:p>
      <w:r>
        <w:rPr>
          <w:b/>
        </w:rPr>
        <w:t>E. 6.1</w:t>
      </w:r>
    </w:p>
    <w:p>
      <w:r>
        <w:t>Bei diesem Ausgang des Verfahrens sind keine Kosten zu erheben (Art. 63 Abs. 3 VwVG), weshalb die Gesuche um Gewährung der unentgeltlichen Rechtspflege im Sinne von Art. 65 Abs. 1 VwVG und um Verzicht auf die Erhebung eines Kostenvorschusses gegenstandslos geworden sind.</w:t>
      </w:r>
    </w:p>
    <w:p>
      <w:r>
        <w:rPr>
          <w:b/>
        </w:rPr>
        <w:t>E. 6.2</w:t>
      </w:r>
    </w:p>
    <w:p>
      <w:r>
        <w:t>Die Beschwerdeführenden sind gemäss dem Verfahrensausgang mit ihren Rechtsbegehren ganz durchgedrungen, weshalb praxisgemäss von einem vollständigen Obsiegen auszugehen ist. Den rechtlich vertretenen Beschwerdeführenden ist somit für die ihnen notwendigerweise erwachsenen Parteikosten eine Parteientschädigung zulasten der Vorinstanz zuzusprechen (Art. 64 Abs. 1 VwVG i.V.m. Art. 7 Abs. 1 des Reglements vom 21. Februar 2008 über die Kosten und Entschädigungen vor dem Bundesverwaltungsgericht [VGKE, SR 173.320.2]). Diese Parteientschädigung beinhaltet die Kosten der Vertretung sowie allfällige weitere Auslagen der Partei (Art. 8 Abs. 1 VGKE ), wobei die Kosten der Vertretung namentlich das Anwaltshonorar oder die Entschädigung für eine nichtanwaltliche berufsmässige Vertretung umfassen (Art. 9 Abs. 1 Bst. a VGKE). Vorliegend ist der Aufwand für das Beschwerdeverfahren zuverlässig abschätzbar, weshalb auf die Einholung einer Honorarnote verzichtet werden kann (Art. 14 Abs. 2 in fine VGKE). Die von der Vorinstanz auszurichtende Parteientschädigung ist unter Berücksichtigung der massgebenden Berechnungsfaktoren von Amtes wegen auf Fr. 800. (inkl. Auslagen und Mehrwertsteuer) festzusetzen. Das Gesuch um Bestellung eines unentgeltlichen Rechtsbeistands im Sinne von Art. 65 Abs. 2 VwVG i.V.m. Art. 110a Abs. 2 AsylG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