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D-1595/2019 vom 22. September 2023</w:t>
      </w:r>
    </w:p>
    <w:p>
      <w:r>
        <w:t>Bundesverwaltungsgericht, 2023-09-22, DE</w:t>
      </w:r>
    </w:p>
    <w:p>
      <w:r>
        <w:rPr>
          <w:b/>
        </w:rPr>
        <w:t xml:space="preserve">Quelle: </w:t>
      </w:r>
      <w:r>
        <w:t>https://mcp.opencaselaw.ch/entscheid/bvger_D-1595_2019</w:t>
      </w:r>
    </w:p>
    <w:p>
      <w:r>
        <w:t>FR: TAF D-1595/2019 du 22 septembre 2023</w:t>
      </w:r>
    </w:p>
    <w:p>
      <w:r>
        <w:t>IT: TAF D-1595/2019 del 22 settembre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Sohn der Beschwerdeführerin ist zwar auf dem Rubrum der Beschwerde- schrift nicht aufgeführt und die Beschwerdeanträge beziehen sich nur auf die Beschwerdeführerin. Das Gericht geht allerdings angesichts der Aus- führungen in der Beschwerde und den weiteren Beschwerdeeingaben so- wie mangels gegenteiliger Reaktion der vertretenen Beschwerdeführerin auf die bisher ergangenen Verfügungen davon aus, dass es sich dabei um ein Versehen handelt und auch ihr Sohn als beschwerdeführend zu be- trachten ist. Die Beschwerdeführenden haben am Verfahren vor der Vorin- stanz teilgenommen, sind durch die angefochtene Verfügung besonders berührt und haben ein schutzwürdiges Interesse an deren Aufhebung be- ziehungsweise Änderung; sie sind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D-1595/2019 Seite 8</w:t>
      </w:r>
    </w:p>
    <w:p>
      <w:r>
        <w:rPr>
          <w:b/>
        </w:rPr>
        <w:t>E. 3.1</w:t>
      </w:r>
    </w:p>
    <w:p>
      <w:r>
        <w:t>Vorab sind die formellen Rügen der unrichtigen beziehungsweise un- vollständigen Sachverhaltsfeststellung zu prüfen, da sie allenfalls zu einer Kassation der angefochtenen Verfügung führen könnten.</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3.2.2.1</w:t>
      </w:r>
    </w:p>
    <w:p>
      <w:r>
        <w:t>Gemäss Art. 29 VwVG haben die Parteien Anspruch auf rechtliches Gehör (vgl. auch Art. 29 Abs. 2 BV). Das rechtliche Gehör dient einerseits der Sachaufklärung, anderseits stellt es ein persönlichkeitsbezogenes Mit- wirkungsrecht beim Erlass eines Entscheides dar, welcher in die Rechts- stellung des Einzelnen eingreift. Dazu gehört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m.w.H.).</w:t>
      </w:r>
    </w:p>
    <w:p>
      <w:r>
        <w:t>D-1595/2019 Seite 9</w:t>
      </w:r>
    </w:p>
    <w:p>
      <w:r>
        <w:rPr>
          <w:b/>
        </w:rPr>
        <w:t>E. 3.2.2.2</w:t>
      </w:r>
    </w:p>
    <w:p>
      <w:r>
        <w:t>Mit dem Gehörsanspruch korreliert die Pflicht der Behörden, die Vorbringen tatsächlich zu hören, ernsthaft zu prüfen und in ihrer Entschei- dung angemessen zu berücksichtigen. Die Begründung muss so abgefasst sein, dass die betroffene Person den Entscheid gegebenenfalls sachge- recht anfechten kann. Die Behörde muss die wesentlichen Überlegungen nennen, von denen sie sich hat leiten lassen und auf die sie ihren Ent- scheid stützt. Nicht erforderlich ist, dass sich die Begründung mit allen Par- teistandpunkten einlässlich auseinandersetzt und jedes einzelne Vorbrin- gen ausdrücklich widerlegt (vgl. BGE 136 I 184 E. 2.2.1 m.w.H.).</w:t>
      </w:r>
    </w:p>
    <w:p>
      <w:r>
        <w:rPr>
          <w:b/>
        </w:rPr>
        <w:t>E. 3.3.1</w:t>
      </w:r>
    </w:p>
    <w:p>
      <w:r>
        <w:t>Soweit in der Beschwerde und der Replik gerügt wird, das SEM habe es unterlassen, den Gesundheitszustand der Beschwerdeführerin abzuklä- ren und in seiner Verfügung zu berücksichtigen, ist Folgendes festzuhalten:</w:t>
      </w:r>
    </w:p>
    <w:p>
      <w:r>
        <w:rPr>
          <w:b/>
        </w:rPr>
        <w:t>E. 3.3.2</w:t>
      </w:r>
    </w:p>
    <w:p>
      <w:r>
        <w:t>Das SEM ist aufgrund einer umfassenden Würdigung der Vorbringen der Beschwerdeführerin zum Schluss gelangt, dass diese den Anforderun- gen an die Glaubhaftigkeit nicht standzuhalten vermögen. Vor diesem Hin- tergrund und mangels konkreter Hinweise darauf, dass sich die Beschwer- deführerin im Zeitpunkt des Erlasses der vorinstanzlichen Verfügung in ei- ner medizinischen Notlage befunden hätte, bestand für das SEM – entge- gen dem entsprechenden Vorbringen in der Replik und unter Berücksichti- gung des in E. 5.2.5 nachstehend Ausgeführten – kein Anlass, ihren Ge- sundheitszustand abzuklären. Daran vermag auch der Umstand nichts zu ändern, dass die bei der Anhörung anwesende Hilfswerksvertretung eine entsprechende Abklärung anregte (vgl. Akten SEM A16/21 S. 21). Diese Rüge ist demzufolge unbegründet. Sofern dem SEM indes zu Recht vor- geworfen wird, dass die im vorinstanzlichen Verfahren entstandenen ärzt- lichen Berichte keinen Eingang in die Akten gefunden haben, was gemäss dessen Ausführungen in der Vernehmlassung offenbar mit der Umstellung vom altrechtlichen zum neurechtlichen Asylverfahren zusammenhängt, ist festzuhalten, dass diese Gehörsverletzung geheilt wurde, indem das SEM auf Beschwerdeebene davon Kenntnis nahm, in der Vernehmlassung da- rauf einging und die Beschwerdeführerin replizieren konnte.</w:t>
      </w:r>
    </w:p>
    <w:p>
      <w:r>
        <w:rPr>
          <w:b/>
        </w:rPr>
        <w:t>E. 3.4.1</w:t>
      </w:r>
    </w:p>
    <w:p>
      <w:r>
        <w:t>In der Beschwerde wird dem SEM sodann sinngemäss vorgeworfen, nicht abgeklärt zu haben, ob die im Übereinkommen vom 20. November 1989 über die Rechte des Kindes (KRK, SR 0.107) garantierten Rechte bei einer Rückkehr des Beschwerdeführers nach Nordmazedonien gewähr- leistet werden können, zumal er gemäss den Aussagen der Beschwerde-</w:t>
      </w:r>
    </w:p>
    <w:p>
      <w:r>
        <w:t>D-1595/2019 Seite 10 führerin (von ihr getrennt) in der gewalttätigen Familie seines Vaters auf- wachsen müsste. Auch habe das SEM das Kindeswohl in der angefochte- nen Verfügung mit keinem Wort erwähnt.</w:t>
      </w:r>
    </w:p>
    <w:p>
      <w:r>
        <w:rPr>
          <w:b/>
        </w:rPr>
        <w:t>E. 3.4.2</w:t>
      </w:r>
    </w:p>
    <w:p>
      <w:r>
        <w:t>Wie bereits erwähnt, ist das SEM aufgrund einer umfassenden Wür- digung der Gesuchsgründe der Beschwerdeführerin zum Schluss gelangt, dass diese den Anforderungen an die Glaubhaftigkeit nicht standzuhalten vermögen. Vor diesem Hintergrund musste es auch keine diesbezüglichen Abklärungen im Zusammenhang mit dem Kindeswohl vornehmen. Aus dem gleichen Grund sowie angesichts der sehr kurzen Dauer des erstin- stanzlichen Verfahrens vermag – unter Hinweis auf das in E. 7.3.4.1 nach- folgend Ausgeführte – die Tatsache, dass das SEM in der angefochtenen Verfügung das Kindeswohl nicht erwähnte, keine Verletzung der Begrün- dungspflicht darzustellen.</w:t>
      </w:r>
    </w:p>
    <w:p>
      <w:r>
        <w:rPr>
          <w:b/>
        </w:rPr>
        <w:t>E. 3.5.1</w:t>
      </w:r>
    </w:p>
    <w:p>
      <w:r>
        <w:t>Schliesslich wird in der Beschwerde gerügt, das SEM habe die von der Beschwerdeführerin vorgebrachte Vergewaltigung in der Entscheidbe- gründung nicht erwähnt.</w:t>
      </w:r>
    </w:p>
    <w:p>
      <w:r>
        <w:rPr>
          <w:b/>
        </w:rPr>
        <w:t>E. 3.5.2</w:t>
      </w:r>
    </w:p>
    <w:p>
      <w:r>
        <w:t>Auch wenn grundsätzlich wünschenswert gewesen wäre, dass sich das SEM in der angefochtenen Verfügung ausdrücklich dazu geäussert hätte, ist darin – unter Hinweis auf das in E. 3.2.2.2 vorstehend Ausge- führte sowie angesichts der Erwägungen des SEM zu den von der Be- schwerdeführerin vorgebrachten (physischen und psychischen) Misshand- lungen durch ihren Ehemann und den von ihr präsentierten Beweisvideos – noch keine Verletzung der Begründungspflicht respektive des Anspruchs auf rechtliches Gehör zu sehen.</w:t>
      </w:r>
    </w:p>
    <w:p>
      <w:r>
        <w:rPr>
          <w:b/>
        </w:rPr>
        <w:t>E. 3.6</w:t>
      </w:r>
    </w:p>
    <w:p>
      <w:r>
        <w:t>Nach dem Gesagten besteht keine Veranlassung, die angefochtene Verfügung aus formellen Gründen aufzuheben und an das SEM zurückzu- weisen. Der Subeventualantrag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D-1595/2019 Seite 11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asylsuchen- de Person nach Lehre und Rechtsprechung dann, wenn sie Nachteile von bestimmter Intensität erlitten hat beziehungsweise mit beachtlicher Wahr- scheinlichkeit und in absehbarer Zukunft begründeter 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ausreichenden Schutz finden kann (vgl. BVGE 2011/51 E. 7 S. 1017 ff.). Nachteilen, die Frauen zugefügt werden oder zugefügt zu werden drohen, liegt dann ein flüchtlingsrechtlich relevantes Motiv im Sinne von Art. 3 Abs. 1 AsylG zugrunde, wenn diese Nachteile in diskriminierender Weise an das Merkmal des (weiblichen) Geschlechts anknüpfen. Dies ist etwa der Fall, wenn in Ländern mit weitverbreiteten traditionell-konservativen Wert- vorstellungen von Zwangsheirat oder Ehrenmord bedrohte Frauen und Mädchen nicht denselben staatlichen Schutz erhalten, mit dem im Allge- meinen männliche Opfer von privater Gewalt rechnen können (vgl. etwa Urteil des BVGer D-4606/2019 vom 22. Juni 2022 E. 6.2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D-1595/2019 Seite 12</w:t>
      </w:r>
    </w:p>
    <w:p>
      <w:r>
        <w:rPr>
          <w:b/>
        </w:rPr>
        <w:t>E. 5.1</w:t>
      </w:r>
    </w:p>
    <w:p>
      <w:r>
        <w:t>Die Beschwerdeführerin brachte zur Begründung ihres Asylgesuchs zusammengefasst vor, sie sei seit ihrem (…) Lebensjahr von ihren Fami- lienangehörigen physisch und psychisch misshandelt und im Alter von (…) Jahren zwecks Heirat nach Nordmazedonien verkauft worden. In der Fa- milie ihres Ehemannes sei sie sexuellen, körperlichen und psychischen Misshandlungen ausgesetzt gewesen. Da sie ihren Ehemann unter diesen Umständen verlassen habe, drohe ihr ein Ehrenmord durch ihre Brüder.</w:t>
      </w:r>
    </w:p>
    <w:p>
      <w:r>
        <w:rPr>
          <w:b/>
        </w:rPr>
        <w:t>E. 5.2.1</w:t>
      </w:r>
    </w:p>
    <w:p>
      <w:r>
        <w:t>Das Gericht kommt nach Prüfung der Akten – in Übereinstimmung mit dem SEM – zum Schluss, dass die Vorbringen der Beschwerdeführerin den Anforderungen an die Glaubhaftigkeit gemäss Art. 7 AsylG nicht stand- zuhalten vermögen.</w:t>
      </w:r>
    </w:p>
    <w:p>
      <w:r>
        <w:rPr>
          <w:b/>
        </w:rPr>
        <w:t>E. 5.2.2</w:t>
      </w:r>
    </w:p>
    <w:p>
      <w:r>
        <w:t>Das SEM hielt in der angefochtenen Verfügung zunächst zu Recht fest, dass die Angaben der Beschwerdeführerin zu den geltend gemachten Übergriffen seitens ihrer Familienangehörigen insgesamt oberflächlich und schemenhaft ausgefallen seien (vgl. Akten SEM A16/21 F21, 32 und 33). Die Beschwerdeführerin beschrieb zwar – wie in der Beschwerde vorge- bracht – mehrere Missbrauchsvorfälle. Sie ging allerdings bei keinem die- ser behaupteten Ereignisse detailliert und in erlebnisgeprägter Weise auf das angeblich Erlebte ein (vgl. etwa ihre knappen Angaben zu den Vorfäl- len, bei welchen sie von ihren Brüdern mit einer Metallstange respektive einem Hammer geschlagen worden sein soll), was – bei Wahrunterstellung ihrer Vorbringen und trotz der seither vergangenen Zeit – aber zu erwarten gewesen wäre. Ausserdem ist darauf hinzuweisen, dass aus ihren Ausfüh- rungen der Zusammenhang zwischen der behaupteten Erkrankung ihrer Mutter an Depressionen sowie ihrem damaligen Alter von (…) Jahren ei- nerseits und den beinahe täglichen Misshandlungen durch ihren Vater und ihre Brüder ab diesem Zeitpunkt andererseits nicht klar wird (vgl. Akten SEM A16/21 F21 [S. 4]). Dass sie diesen Punkt (von sich aus) nicht weiter erläuterte, ist nicht nachvollziehbar.</w:t>
      </w:r>
    </w:p>
    <w:p>
      <w:r>
        <w:rPr>
          <w:b/>
        </w:rPr>
        <w:t>E. 5.2.3</w:t>
      </w:r>
    </w:p>
    <w:p>
      <w:r>
        <w:t>Auch ihre Ausführungen zur angeblichen Zwangsverheiratung mit ih- rem Ehemann beschränken sich auf wenige Sätze, denen weder Gedan- kengänge, noch Gefühle ihrerseits entnommen werden können (vgl. Akten SEM A8/14 Ziff. 1.14 und A16/21 F21 [S. 4]). Es ist in diesem Zusammen- hang ferner den (sinngemässen) Erwägungen des SEM in der angefoch- tenen Verfügung beizupflichten, dass die Vorbringen der Beschwerdefüh- rerin, wonach die Familie ihres Ehemannes einerseits offenbar in das</w:t>
      </w:r>
    </w:p>
    <w:p>
      <w:r>
        <w:t>D-1595/2019 Seite 13 behauptete Arrangement eingewilligt und entsprechend für sie bezahlt ha- be (vgl. Akten SEM A16/21 F21 [S. 4]), sie andererseits jedoch unter ande- rem (vgl. Akten SEM A16/21 F21 [S. 5], 56 und 63) respektive – gemäss entsprechendem Beschwerdevorbringen – täglich wegen ihrer albanischen Herkunft beleidigt habe, unvereinbar erscheinen. Der diesbezügliche Er- klärungsversuch in der Beschwerde, wonach ihr Vater sowie ihr Ehemann und ihre Schwiegereltern durch die arrangierte Heirat über sie verfügt hät- ten und sich ein solches Untergebenenverhältnis nach der Hochzeit nicht einfach in Luft auflöse, vermag die Einwilligung ihrer Schwiegereltern in die Heirat deren Sohnes mit einer angeblich als ethnisch minderwertig betrach- teten Person nicht plausibel zu erklären.</w:t>
      </w:r>
    </w:p>
    <w:p>
      <w:r>
        <w:rPr>
          <w:b/>
        </w:rPr>
        <w:t>E. 5.2.4.1</w:t>
      </w:r>
    </w:p>
    <w:p>
      <w:r>
        <w:t>Die Schilderungen der Beschwerdeführerin zu den angeblichen Misshandlungen durch ihren Ehemann und dessen Familie sind – wie be- reits vom SEM in der angefochtenen Verfügung betreffend den behaupte- ten Missbrauch durch den Ehemann festgehalten – ebenfalls unsubstanzi- iert und oberflächlich ausgefallen (vgl. insbesondere Akten SEM A16/21 F21, 41, 86 ff., 98). Sie vermochte wiederum keinen einzigen Vorfall aus- reichend detailliert sowie erlebnisgeprägt zu schildern. Dies gilt insbeson- dere auch bezüglich der geltend gemachten sexuellen Übergriffe respek- tive Vergewaltigungen, wobei erstaunt, dass sie diese – dazu aufgefordert, detailliert von ihrem Ehealltag und von besonders schwierigen Situationen aus ihrem Eheleben zu berichten (vgl. Akten SEM A16/21 F86 ff.) – nicht erwähnte, obwohl solche Übergriffe gemäss ihrer späteren Aussage täglich (vgl. ebenda F98 [S. 15]) beziehungsweise gemäss entsprechendem Be- schwerdevorbringen alle ein bis zwei Wochen stattgefunden haben sollen. Auffallend ist auch, dass sie anlässlich der Anhörung mit keinem Wort er- klärte, dass ihr Ehemann – wie in der Beschwerde geltend gemacht – sie einmal mit einem Messer zum Geschlechtsverkehr gezwungen haben soll. In der Beschwerde werden dazu denn auch keine weiteren Ausführungen gemacht, was zusätzlich für die Unglaubhaftigkeit ihrer Schilderungen spricht.</w:t>
      </w:r>
    </w:p>
    <w:p>
      <w:r>
        <w:rPr>
          <w:b/>
        </w:rPr>
        <w:t>E. 5.2.4.2</w:t>
      </w:r>
    </w:p>
    <w:p>
      <w:r>
        <w:t>In Übereinstimmung mit dem SEM erscheint auch die Darstellung der Beschwerdeführerin, wonach sie wie in einem Gefängnis gelebt habe und das Haus ihrer Schwiegerfamilie nie alleine habe verlassen dürfen, jedoch andererseits ihre Schwiegereltern sie wiederholt aus dem Haus ver- trieben hätten respektive hätten vertreiben wollen, widersprüchlich. Ihre entsprechenden Ausführungen sind denn auch insgesamt oberflächlich und inkonsistent beziehungsweise ungenau ausgefallen (vgl. zum</w:t>
      </w:r>
    </w:p>
    <w:p>
      <w:r>
        <w:t>D-1595/2019 Seite 14 angeblichen Vertreiben aus dem Haus: Akten SEM A8/14 Ziff. 7.01 [S. 9] sowie A16/21 F21 [S. 5] und 55 ff.; vgl. zum behaupteten Leben wie in ei- nem Gefängnis: Akten SEM A8/14 Ziff. 4.02 sowie A16/21 F21 [S. 5], F61 ff. und F98 [S. 15]).</w:t>
      </w:r>
    </w:p>
    <w:p>
      <w:r>
        <w:rPr>
          <w:b/>
        </w:rPr>
        <w:t>E. 5.2.4.3</w:t>
      </w:r>
    </w:p>
    <w:p>
      <w:r>
        <w:t>Die von der Beschwerdeführerin eingereichten Videoaufnahmen (a, b, d, e, k) vermögen die von ihr behauptete Behandlung durch ihren Ehemann und dessen Familie nicht in einem glaubhafteren Licht erschei- nen zu lassen. Abgesehen davon, dass sie im Zusammenhang mit der an- geblich im Versteckten aufgenommenen Videoaufnahme ihres Ehemannes keine weiteren Angaben zu diesbezüglichen Schwierigkeiten oder Beden- ken machte (vgl. Akten SEM A16/21 F23 f., 40 ff. und Beschwerde S. 7), was – insbesondere bei Wahrunterstellung ihrer Vorbringen zu den be- haupteten körperlichen Misshandlungen und Drohungen (vgl. Akten SEM A16/21 F41 und 89) – nicht nachvollziehbar ist, können Videoaufnahmen bekanntermassen auch gestellte Szenen abbilden. Das gilt auch in Bezug auf die Videoaufnahmen mit ihrem Sohn. So wirkt gemäss der mit der Be- schwerde eingereichten Abschrift insbesondere das Video e) ("Papa schlägt mich immer und ich will weg. Wo gehen wir hin?", "Wir gehen dann nach Albanien.") inszeniert. Ferner kann das aufgenommene aggressive Verhalten ihres Sohnes (Video b) ihr gegenüber diverse Gründe haben und vermag mithin nicht zu belegen, dass sie von ihrem Ehemann respektive ihrer Schwiegerfamilie entsprechend behandelt wurde und er dies von ihnen lernte (vgl. etwa Akten SEM A16/21 F27 und Beschwerde S. 7).</w:t>
      </w:r>
    </w:p>
    <w:p>
      <w:r>
        <w:rPr>
          <w:b/>
        </w:rPr>
        <w:t>E. 5.2.5</w:t>
      </w:r>
    </w:p>
    <w:p>
      <w:r>
        <w:t>Des Weiteren kann die Beschwerdeführerin aus den im Beschwerde- verfahren eingereichten ärztlichen Berichten (vgl. Bstn. D., J.b und O. vor- stehend) nichts zu ihren Gunsten ableiten. Die gestellten Diagnosen ver- mögen weder für sich allein – in Übereinstimmung mit den Ausführungen des SEM in der Vernehmlassung – einen Beweis für eine behauptete Miss- handlung zu bilden (vgl. BVGE 2015/11 E. 7.2.1 f. m.w.H.), noch – entge- gen dem sinngemässen Beschwerdevorbringen – das Aussageverhalten der Beschwerdeführerin respektive ihre durchwegs unsubstanziierten Aus- sagen plausibel zu erklären.</w:t>
      </w:r>
    </w:p>
    <w:p>
      <w:r>
        <w:rPr>
          <w:b/>
        </w:rPr>
        <w:t>E. 5.2.6</w:t>
      </w:r>
    </w:p>
    <w:p>
      <w:r>
        <w:t>Nach dem Gesagten vermögen die Vorbringen der Beschwerdefüh- rerin zu den angeblichen Misshandlungen in ihrer Familie und derjenigen ihres Ehemannes sowie zur behaupteten Zwangsverheiratung den Anfor- derungen an die Glaubhaftmachung gemäss Art. 7 AsylG nicht zu genü- gen.</w:t>
      </w:r>
    </w:p>
    <w:p>
      <w:r>
        <w:t>D-1595/2019 Seite 15</w:t>
      </w:r>
    </w:p>
    <w:p>
      <w:r>
        <w:rPr>
          <w:b/>
        </w:rPr>
        <w:t>E. 5.2.7.1</w:t>
      </w:r>
    </w:p>
    <w:p>
      <w:r>
        <w:t>Vor diesem Hintergrund besteht auch kein Anlass, ihren Aussagen, wonach ihr wegen des angeblichen Verlassens ihres Ehemannes ein Eh- renmord durch ihre Brüder (oder sonstige Familienangehörige; vgl. Akten SEM A16/21 F28, 50) oder die Ermordung durch ihren Ehemann drohe, Glauben zu schenken. Ihre entsprechenden Schilderungen (insbesondere auch zu den angeblichen Drohungen nach ihrer Ausreise) sind denn auch unsubstanziiert ausgefallen (vgl. Akten SEM A8/14 Ziff. 7.01, A16/21 F21 [S. 5], 50 ff., 123). Aus den hierzu eingereichten Videoaufnahmen (i und insbesondere c), bezüglich welcher ebenfalls das bereits vorstehend Aus- geführte gilt (vgl. E. 5.2.4.3), vermag sie nichts zu ihren Gunsten abzulei- ten. Dies gilt umso mehr, als dass das Video c) nicht mit den Ausführungen auf der eingereichten Abschrift (es sind nicht drei Personen [gemäss Ab- schrift: Tante, Schwägerin und Vater] zu hören, sondern im Wesentlichen nur eine Frauenstimme, vermutlich über das Telefon) übereinstimmt.</w:t>
      </w:r>
    </w:p>
    <w:p>
      <w:r>
        <w:rPr>
          <w:b/>
        </w:rPr>
        <w:t>E. 5.2.7.2</w:t>
      </w:r>
    </w:p>
    <w:p>
      <w:r>
        <w:t>Die Beschwerdeführerin vermag schliesslich auch mit ihrer Mel- dung bei der SEM-Loge F._______, wonach ihre Familie auf dem Weg zu ihr sei, um sie zu töten, respektive der entsprechenden E-Mail vom 26. März 2019, nicht glaubhaft darzutun, dass sie tatsächlich durch einen Ehrenmord bedroht ist. Ihre Ausführungen hierzu in der Beschwerde (S. 3 und 8) sind ebenfalls oberflächlich und es wird daraus nicht ersichtlich, wie ihre Familie von ihrem Aufenthaltsort erfahren haben und wer genau auf dem Weg zu ihr sein soll. Im Übrigen erstaunt es, dass sie die angeblich erhaltene Nachricht nicht zu den Akten reichte.</w:t>
      </w:r>
    </w:p>
    <w:p>
      <w:r>
        <w:rPr>
          <w:b/>
        </w:rPr>
        <w:t>E. 5.3</w:t>
      </w:r>
    </w:p>
    <w:p>
      <w:r>
        <w:t>Zusammengefasst ist es der Beschwerdeführerin nicht gelungen, ihre vorgebrachten Asylgründe glaubhaft zu machen. Die übrigen Beschwerde- vorbringen (etwa auch diejenigen zur Rolle der Ehefrau in der [kosovo-]al- banischen Gesellschaft; Beschwerde S. 11) und insbesondere die weiteren eingereichten Videoaufnahmen (f, g, h und j), in welchen immer (mutmass- lich) die Mutter der Beschwerdeführerin und nicht teilweise – wie in der Abschrift angegeben – letztere selbst spricht (vgl. Videoaufnahmen g und h), vermögen nicht zu einer abweichenden Einschätzung zu führen. Eine Auseinandersetzung mit den sonstigen vorinstanzlichen Erwägungen res- pektive das Anführen weiterer Unglaubhaftigkeitselemente erübrigt sich nach dem Gesagten und auch die Frage nach der flüchtlingsrechtlichen Relevanz der Asylgründe der Beschwerdeführerin kann offenbleiben.</w:t>
      </w:r>
    </w:p>
    <w:p>
      <w:r>
        <w:rPr>
          <w:b/>
        </w:rPr>
        <w:t>E. 5.4</w:t>
      </w:r>
    </w:p>
    <w:p>
      <w:r>
        <w:t>Das SEM hat somit zu Recht die Flüchtlingseigenschaft der Beschwer- deführerin und ihres Sohnes verneint sowie deren Asylgesuche abgelehnt.</w:t>
      </w:r>
    </w:p>
    <w:p>
      <w:r>
        <w:t>D-1595/2019 Seite 16</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D-1595/2019 Seite 17</w:t>
      </w:r>
    </w:p>
    <w:p>
      <w:r>
        <w:rPr>
          <w:b/>
        </w:rPr>
        <w:t>E. 7.2.2.1</w:t>
      </w:r>
    </w:p>
    <w:p>
      <w:r>
        <w:t>Da es der Beschwerdeführerin nicht gelungen ist, eine asylrechtlich erhebliche Gefährdung nachzuweisen oder glaubhaft zu machen, kann der in Art. 5 AsylG verankerte Grundsatz der Nichtrückschiebung im vorliegen- den Verfahren keine Anwendung finden. Eine Rückkehr der Beschwerde- führenden in den Heimatstaat ist demnach unter dem Aspekt von Art. 5 AsylG rechtmässig.</w:t>
      </w:r>
    </w:p>
    <w:p>
      <w:r>
        <w:rPr>
          <w:b/>
        </w:rPr>
        <w:t>E. 7.2.2.2</w:t>
      </w:r>
    </w:p>
    <w:p>
      <w:r>
        <w:t>Sodann ergeben sich weder aus den Aussagen der Beschwerde- führerin noch aus den Akten Anhaltspunkte dafür, dass sie und/oder ihr Sohn für den Fall einer Ausschaffung nach Nordmazedonien oder Albanien dort mit beachtlicher Wahrscheinlichkeit einer nach Art. 3 EMRK oder Art. 1 FoK verbotenen Strafe oder Behandlung ausgesetzt wären. Gemäss Pra- 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der Beschwerde- führerin unter Hinweis auf die Ausführungen zum Asylpunkt nicht gelungen. Auch die allgemeine Menschenrechtssituation in den beiden Ländern lässt den Wegweisungsvollzug zum heutigen Zeitpunkt nicht als unzulässig er- scheinen.</w:t>
      </w:r>
    </w:p>
    <w:p>
      <w:r>
        <w:rPr>
          <w:b/>
        </w:rPr>
        <w:t>E. 7.2.2.3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Wie bereits in der angefochtenen Verfügung festgehalten, hat der Bundesrat mit Beschluss vom 25. Oktober 2017 Albanien und Nordmaze- donien per 1. Januar 2018 als Staaten bezeichnet, in welche die Rückkehr in der Regel zumutbar ist (vgl. Art. 83 Abs. 5 AIG und Art. 18 der Verord- nung über den Vollzug der Weg- und Ausweisung sowie der Landesverwei- sung von ausländischen Personen [VVWAL, SR 142.281] sowie deren</w:t>
      </w:r>
    </w:p>
    <w:p>
      <w:r>
        <w:t>D-1595/2019 Seite 18 Anhang 2). Dabei handelt es sich um eine Regelvermutung, welche durch konkrete und substanziierte Hinweise widerlegt werden kann.</w:t>
      </w:r>
    </w:p>
    <w:p>
      <w:r>
        <w:rPr>
          <w:b/>
        </w:rPr>
        <w:t>E. 7.3.3.1</w:t>
      </w:r>
    </w:p>
    <w:p>
      <w:r>
        <w:t>Den Beschwerdeführenden ist es nicht gelungen, die Vermutung der grundsätzlichen Zumutbarkeit eines Wegweisungsvollzugs umzustos- sen.</w:t>
      </w:r>
    </w:p>
    <w:p>
      <w:r>
        <w:rPr>
          <w:b/>
        </w:rPr>
        <w:t>E. 7.3.3.2</w:t>
      </w:r>
    </w:p>
    <w:p>
      <w:r>
        <w:t>Insbesondere spricht aus medizinischer Sicht nichts gegen die Zu- mutbarkeit des Wegweisungsvollzugs. Aktenkundig ist, dass die Be- schwerdeführerin an einer (…) respektive an (…) leidet (vgl. etwa Akten SEM A7/1 und Bst. D vorstehend). Bei ihr wurde ausserdem am 29. April 2019 von Dr. med. G._______, Facharzt für Psychiatrie und Psychothera- pie FMH, eine PTBS diagnostiziert. Im Verlaufsbericht vom 24. Mai 2023 wurde diese Diagnose bestätigt. Ausserdem ergibt sich daraus, dass die Beschwerdeführerin auch an einer rezidivierenden depressiven Störung (mittelgradige bis schwere depressive Episode mit somatischem Syn- drom), an einer chronischen Schmerzstörung mit somatischen und psychi- schen Faktoren und an einer dissoziativen Störung (Konversionsstörungen gemischt) leidet. Bei ihrem Sohn wurde ausserdem im letzten ihn betref- fenden ärztlichen Bericht vom 7. August 2020 festgehalten, dass es Hin- weise auf eine einfache Aktivitäts- und Aufmerksamkeitsstörung gebe und – entgegen der Behauptung in der Eingabe der rubrizierten Rechtsvertre- terin vom 8. Juni 2023, wonach er ebenfalls an einer PTBS leide – die Kri- terien für eine PTBS nicht erfüllt würden. Dass er aktuell (deswegen) noch in Behandlung wäre, ergibt sich nicht aus den Akten. Das Bundesverwaltungsgericht geht davon aus, dass die Beschwerden der Beschwerdeführerin, die teils bereits in Nordmazedonien behandelt wur- den (vgl. Akten SEM A16/21 F6 ff.), sowohl dort, als auch in Albanien adä- quat weiterbehandelt werden können (vgl. insbesondere betreffend die psychischen Beschwerden die Urteile des BVGer D-3429/2021 vom 21. Oktober 2021 E. 9.5.2.2 ff. und E-6281/2020 vom 31. März 2021 E. 8.3 [Albanien] sowie E-2518/2020 vom 30. April 2021 E. 6.2.4.3 [Nordmazedo- nien], je m.w.H.). Auf Beschwerdeebene wurde denn auch nichts Gegen- teiliges behauptet.</w:t>
      </w:r>
    </w:p>
    <w:p>
      <w:r>
        <w:rPr>
          <w:b/>
        </w:rPr>
        <w:t>E. 7.3.3.3</w:t>
      </w:r>
    </w:p>
    <w:p>
      <w:r>
        <w:t>Die Beschwerdeführerin verfügt sodann gemäss ihren Angaben über eine (…)jährige Schulbildung und über mindestens (…) Berufserfah- rung (vgl. Akten SEM A8/14 Ziff. 1.17.04 f.). Sie hat damit intakte Chancen, in Albanien oder in Nordmazedonien eine Arbeitsstelle zu finden.</w:t>
      </w:r>
    </w:p>
    <w:p>
      <w:r>
        <w:t>D-1595/2019 Seite 19 Ausserdem hat sie ihren Aussagen zufolge zumindest in Albanien ein fami- liäres Beziehungsnetz (Eltern, Geschwister, Tanten; vgl. Akten SEM A8/14 Ziff. 3.01 und A16/21 F34 ff.). Angesichts der festgestellten Unglaubhaf- tigkeit ihrer Gesuchsgründe ist es ihr zum einen zuzumuten, auf dieses zurückzugreifen, und bestehen zum anderen – unter Berücksichtigung der Ausführungen in der Beschwerde zur Rolle der Ehefrau in der albanischen (recte: kosovo-albanischen) Gesellschaft respektive dem entsprechenden Hinweis auf ein Urteil des Bundesverwaltungsgerichts – keine konkreten Anhaltspunkte dafür, dass dieses sie und ihren Sohn im Falle einer Rück- kehr nach Albanien oder gegebenenfalls Nordmazedonien bei Bedarf nicht (finanziell) unterstützen würde.</w:t>
      </w:r>
    </w:p>
    <w:p>
      <w:r>
        <w:rPr>
          <w:b/>
        </w:rPr>
        <w:t>E. 7.3.4.1</w:t>
      </w:r>
    </w:p>
    <w:p>
      <w:r>
        <w:t>Sind Kinder von einem allfälligen Wegweisungsvollzug betroffen, so bildet im Rahmen der Zumutbarkeitsprüfung das Kindeswohl einen Ge- sichtspunkt von gewichtiger Bedeutung. Dies ergibt sich insbesondere aus einer völkerrechtskonformen Auslegung von Art. 83 Abs. 4 AIG im Lichte von Art. 3 Abs. 1 KRK. Unter dem Aspekt des Kindeswohls sind sämtliche Umstände zu würdigen, die im Hinblick auf eine Wegweisung wesentlich erscheinen, namentlich das Alter des Kindes, dessen Reife und Abhängig- keit, die Art der Beziehung zu Bezugspersonen (Nähe, Intensität, Tragfä- higkeit), die Eigenschaften der Bezugspersonen (insbesondere Unterstüt- zungsbereitschaft und -fähigkeit), Stand und Prognose bezüglich der Ent- wicklung und Ausbildung des Kindes sowie der Grad der erfolgten Integra- tion bei einem längeren Aufenthalt in der Schweiz (vgl. BVGE 2014/20 E. 8.3.6; 2009/51 E. 5.6, je m.w.H.).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 Ent- wurzelung im Heimatland haben, die unter Umständen die Rückkehr dort- hin als unzumutbar erscheinen lässt (BVGE 2009/51 E.5.6; 2009/28 E. 9.3.2 je m.w.H.).</w:t>
      </w:r>
    </w:p>
    <w:p>
      <w:r>
        <w:rPr>
          <w:b/>
        </w:rPr>
        <w:t>E. 7.3.4.2</w:t>
      </w:r>
    </w:p>
    <w:p>
      <w:r>
        <w:t>Vorliegend sind auch unter diesem Aspekt keine konkreten Gründe ersichtlich, die gegen die Zumutbarkeit des Wegweisungsvollzugs spre- chen würden. Der mittlerweile (…)jährige C._______ kann sich zusammen mit der Beschwerdeführerin entweder in Albanien niederlassen oder nach Nordmazedonien zurückkehren, wobei angesichts der unglaubhaften</w:t>
      </w:r>
    </w:p>
    <w:p>
      <w:r>
        <w:t>D-1595/2019 Seite 20 Asylgründe – entgegen den entsprechenden Beschwerdevorbringen – kein Grund zur Annahme besteht, er würde bei einer Rückkehr nach Nordma- zedonien von der Beschwerdeführerin getrennt oder einer (sonstigen) das Kindeswohl gefährdenden familiären Situation ([Mit]erleben von Gewalt) ausgesetzt. Es sind auch keine konkreten Anhaltspunkte ersichtlich und werden seitens der Beschwerdeführenden insbesondere nicht vorge- bracht, die darauf schliessen lassen würden, dass er sich in Albanien oder Nordmazedonien nicht (wieder) ins Schul- und Alltagsleben wird einglie- dern können. Des Weiteren kann aufgrund der erst- und letztmals im Rah- men der Eingabe vom 31. August 2020 – unter Bezugnahme auf das Arzt- zeugnis der H._______ (I._______) vom 7. August 2020 – gemachten Aus- führungen zum Lebenspartner der Beschwerdeführerin und dessen Be- deutung für C._______ nicht darauf geschlossen werden, dass der Weg- weisungsvollzug unter diesem Gesichtspunkt dem Kindeswohl entgegen- steht. Weitere und neuere Informationen wurden seither nicht mitgeteilt.</w:t>
      </w:r>
    </w:p>
    <w:p>
      <w:r>
        <w:rPr>
          <w:b/>
        </w:rPr>
        <w:t>E. 7.3.5</w:t>
      </w:r>
    </w:p>
    <w:p>
      <w:r>
        <w:t>Nach dem Gesagten erweist sich der Vollzug der Wegweisung auch als zumutbar.</w:t>
      </w:r>
    </w:p>
    <w:p>
      <w:r>
        <w:rPr>
          <w:b/>
        </w:rPr>
        <w:t>E. 7.4</w:t>
      </w:r>
    </w:p>
    <w:p>
      <w:r>
        <w:t>Schliesslich ist der Vollzug der Wegweisung auch als möglich zu be- zeichnen (Art. 83 Abs. 2 AIG), zumal es den Beschwerdeführenden obliegt, sich bei den zuständigen Vertretungen Nordmazedoniens respektive Alba- niens die für eine Rückkehr notwendigen Reisedokumente – sofern nicht bereits vorliegend – zu beschaffen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dessen Kosten grundsätz- lich den Beschwerdeführenden aufzuerlegen (Art. 63 Abs. 1 VwVG). Da ihnen jedoch mit Zwischenverfügung vom 12. April 2019 – unter der Vo- raussetzung des Nachreichens einer Fürsorgebestätigung – die unentgelt-</w:t>
      </w:r>
    </w:p>
    <w:p>
      <w:r>
        <w:t>D-1595/2019 Seite 21 liche Prozessführung gemäss Art. 65 Abs. 1 VwVG gewährt wurde und sie am 24. April 2019 eine Unterstützungsbedürftigkeitserklärung nachreich- ten, ist von der Kostenerhebung abzusehen, zumal weiterhin von der pro- zessualen Bedürftigkeit auszugehen ist.</w:t>
      </w:r>
    </w:p>
    <w:p>
      <w:r>
        <w:rPr>
          <w:b/>
        </w:rPr>
        <w:t>E. 9.2</w:t>
      </w:r>
    </w:p>
    <w:p>
      <w:r>
        <w:t>Praxisgemäss ist von Amtes wegen eine anteilsmässige Parteientschä- digung zuzusprechen, wenn – wie vorliegend (vgl. E. 3.3.2 vorstehend) – eine Verfahrensverletzung auf Beschwerdeebene geheilt wird (vgl. etwa Urteil des BVGer E-404/2020 vom 6. Juni 2023 E. 12.2). Gestützt auf die in Betracht zu ziehenden Bemessungsfaktoren (Art. 9-13 des Reglements vom 21. Februar 2008 über die Kosten und Entschädigungen vor dem Bun- desverwaltungsgericht [VGKE, SR 173.320.2]) ist die vom SEM auszurich- tende Parteientschädigung auf pauschal Fr. 200.– festzusetzen.</w:t>
      </w:r>
    </w:p>
    <w:p>
      <w:r>
        <w:rPr>
          <w:b/>
        </w:rPr>
        <w:t>E. 9.3.1</w:t>
      </w:r>
    </w:p>
    <w:p>
      <w:r>
        <w:t>Nachdem die vormalige Rechtsvertreterin, MLaw Sara Noth-Lenherr, mit Instruktionsverfügung vom 30. April 2019 gestützt auf aArt. 110a Abs. 1 AsylG als amtliche Rechtsbeiständin der Beschwerdeführenden eingesetzt wurde, ist ihr – unter Berücksichtigung der zugesprochenen Parteientschä- digung – ein amtliches Honorar auszurichten (vgl. für die Grundsätze der Bemessung der Parteientschädigung Art. 7 ff. VGKE). Bei amtlicher Vertre- tung geht das Gericht in der Regel von einem Stundenansatz von Fr. 100.– bis Fr. 150.– für nicht-anwaltliche Vertreterinnen und Vertreter aus (vgl. Art. 12 i.V.m. Art. 10 Abs. 2 VGKE), wobei nur der notwendige Aufwand zu entschädigen ist (vgl. Art. 8 Abs. 2 VGKE).</w:t>
      </w:r>
    </w:p>
    <w:p>
      <w:r>
        <w:rPr>
          <w:b/>
        </w:rPr>
        <w:t>E. 9.3.2</w:t>
      </w:r>
    </w:p>
    <w:p>
      <w:r>
        <w:t>MLaw Sara Noth-Lenherr reichte letztmals mit der Replik eine Hono- rarnote ein. Darin wies sie einen zeitlichen Aufwand von 11 Stunden aus, was etwas überhöht erscheint und daher entsprechend zu kürzen ist. Für ihre nach der Replik erfolgten Eingaben reichte sie keine aktualisierte Kos- tennote zu den Akten. Auf die Nachforderung einer solchen kann jedoch verzichtet werden, da sich der diesbezügliche Aufwand zuverlässig ab- schätzen lässt (Art. 14 Abs. 2 in fine VGKE). Das Gericht geht von einem zeitlichen Gesamtaufwand von 11.5 Stunden aus. Hinzu kommen Spesen von Fr. 50.–. Demzufolge ist der amtlichen Rechtsbeiständin respektive – angesichts der vorliegenden Umstände ist von einem entsprechenden Übertrag des Anspruchs auf das amtliche Honorar auszugehen – der Ber- ner Rechtsberatungsstelle für Menschen in Not ein amtliches Honorar in der Höhe von gerundet Fr. 1710.– (inkl. Auslagen und Mehrwertsteuerzu- schlag sowie unter Abzug der Parteientschädigung) auszurichten. Sollten die Beschwerdeführenden später zu hinreichenden Mitteln gelangen,</w:t>
      </w:r>
    </w:p>
    <w:p>
      <w:r>
        <w:t>D-1595/2019 Seite 22 haben sie das amtliche Honorar dem Bundesverwaltungsgericht zurückzu- erstatten (Art. 65 Abs. 4 VwVG).</w:t>
      </w:r>
    </w:p>
    <w:p>
      <w:r>
        <w:rPr>
          <w:b/>
        </w:rPr>
        <w:t>E. 9.3.3</w:t>
      </w:r>
    </w:p>
    <w:p>
      <w:r>
        <w:t>Angesichts des vorliegenden Endentscheids erübrigt sich die Bestel- lung einer neuen amtlichen Rechtsverbeiständung. Das mit Eingabe vom 8. Juni 2023 gestellte Gesuch der rubrizierten Rechtsvertreterin, MLaw Sa- ra Noth-Lenherr aus dem Mandat zu entlassen und sie selbst als neue amt- liche Rechtsbeiständin der Beschwerdeführenden einzusetzen, ist daher abzuweisen. Im Übrigen hätte das Entlassungsgesuch ohnehin durch MLaw Sara Noth-Lenherr gestellt werden müssen.</w:t>
      </w:r>
    </w:p>
    <w:p>
      <w:r>
        <w:t>(Dispositiv nächste Seite)</w:t>
      </w:r>
    </w:p>
    <w:p>
      <w:r>
        <w:t>D-1595/2019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