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D-1594/2015 vom 31. August 2016</w:t>
      </w:r>
    </w:p>
    <w:p>
      <w:r>
        <w:t>Bundesverwaltungsgericht, 2016-08-31, DE</w:t>
      </w:r>
    </w:p>
    <w:p>
      <w:r>
        <w:rPr>
          <w:b/>
        </w:rPr>
        <w:t xml:space="preserve">Quelle: </w:t>
      </w:r>
      <w:r>
        <w:t>https://mcp.opencaselaw.ch/entscheid/bvger_D-1594_2015</w:t>
      </w:r>
    </w:p>
    <w:p>
      <w:r>
        <w:t>FR: TAF D-1594/2015 du 31 août 2016</w:t>
      </w:r>
    </w:p>
    <w:p>
      <w:r>
        <w:t>IT: TAF D-1594/2015 del 31 agosto 2016</w:t>
      </w:r>
    </w:p>
    <w:p>
      <w:pPr>
        <w:pStyle w:val="Heading2"/>
      </w:pPr>
      <w:r>
        <w:t>Regeste</w:t>
      </w:r>
    </w:p>
    <w:p>
      <w:r>
        <w:t>Nichteintreten auf Asylgesuch (sicherer Drittstaat)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i.V.m. Art. 108 Abs. 2 AsylG; Art. 48 Abs. 1 sowie Art. 52 Abs. 1 VwVG). Auf die Beschwerde ist einzutreten.</w:t>
      </w:r>
    </w:p>
    <w:p>
      <w:r>
        <w:rPr>
          <w:b/>
        </w:rPr>
        <w:t>E. 2.1</w:t>
      </w:r>
    </w:p>
    <w:p>
      <w:r>
        <w:t>Bei Beschwerden gegen Nichteintretensentscheide, mit denen es das SEM ablehnt, ein Asylgesuch auf seine Begründetheit hin zu überprüfen, ist die Beurteilungskompetenz des Bundesverwaltungsgerichts grundsätzlich auf die Frage beschränkt, ob das SEM zu Recht auf das Gesuch nicht eingetreten ist (vgl. BVGE 2011/9 E. 5).</w:t>
      </w:r>
    </w:p>
    <w:p>
      <w:r>
        <w:rPr>
          <w:b/>
        </w:rPr>
        <w:t>E. 2.2</w:t>
      </w:r>
    </w:p>
    <w:p>
      <w:r>
        <w:t>Bezüglich der Frage der ausländerrechtlichen Wegweisung und des Wegweisungsvollzugs hat das SEM eine materielle Prüfung vorgenommen, weshalb dem Gericht diesbezüglich volle Kognition zukommt.</w:t>
      </w:r>
    </w:p>
    <w:p>
      <w:r>
        <w:rPr>
          <w:b/>
        </w:rPr>
        <w:t>E. 2.3</w:t>
      </w:r>
    </w:p>
    <w:p>
      <w:r>
        <w:t>Mit Beschwerde können im Geltungsbereich des Asylgesetzes die Verletzung von Bundesrecht (einschliesslich Missbrauch und Überschreitung des Ermessens) sowie die unrichtige und unvollständige Feststellung des rechtserheblichen Sachverhalts gerügt werden (Art. 106 Abs. 1 AsylG). Soweit das Ausländerrecht anzuwenden ist, kann zudem die Unangemessenheit gerügt werden (Art. 112 Abs. 1 AuG i.V.m. Art. 49 VwVG, Art. 96 AuG; vgl. BVGE 2014/26 E. 5).</w:t>
      </w:r>
    </w:p>
    <w:p>
      <w:r>
        <w:rPr>
          <w:b/>
        </w:rPr>
        <w:t>E. 3.1</w:t>
      </w:r>
    </w:p>
    <w:p>
      <w:r>
        <w:t>Gemäss Art. 31a Abs. 1 Bst. a AsylG wird auf ein Asylgesuch in der Regel nicht eingetreten, wenn die asylsuchende Person in einen nach Art. 6a Abs. 2 Bst. b AsylG als sicher bezeichneten Drittstaat zurückkehren kann, in welchem sie sich vorher aufgehalten hat.</w:t>
      </w:r>
    </w:p>
    <w:p>
      <w:r>
        <w:rPr>
          <w:b/>
        </w:rPr>
        <w:t>E. 3.2</w:t>
      </w:r>
    </w:p>
    <w:p>
      <w:r>
        <w:t>Der Beschwerdeführer hat sich vor seiner Einreise in die Schweiz in Griechenland aufgehalten. Griechenland ist ein verfolgungssicherer Drittstaat im Sinne von Art. 6a Abs. 2 Bst. b AsylG. Der Beschwerdeführer wurde dort als Flüchtling anerkannt und die griechischen Behörden haben seiner Rückübernahme zugestimmt (vgl. act. C17/1). Die Voraussetzungen für ein Nichteintreten auf das Asylgesuch gestützt auf Art. 31a Abs. 1 Bst. a AsylG sind erfüllt.</w:t>
      </w:r>
    </w:p>
    <w:p>
      <w:r>
        <w:rPr>
          <w:b/>
        </w:rPr>
        <w:t>E. 3.3</w:t>
      </w:r>
    </w:p>
    <w:p>
      <w:r>
        <w:t>Im Zuge der letzten Asylgesetzrevision wurden die früher im Rahmen der Anwendung der Drittstaatenregelung des aArt. Artikel 34 Abs. 2 AsylG geltenden Ausnahmebestimmungen des aArt. 34 Abs. 3 AsylG auf das völkerrechtliche Minimum beschränkt. Nach geltendem Recht stehen auch die Anwesenheit von nahen Angehörigen sowie die offensichtliche Erfüllung der Flüchtlingseigenschaft der Wegweisung in einen Drittstaat nicht entgegen (vgl. Botschaft zur Änderung des Asylgesetzes vom 26. Mai 2010 [BBl 2010 4455, 4494]).</w:t>
      </w:r>
    </w:p>
    <w:p>
      <w:r>
        <w:rPr>
          <w:b/>
        </w:rPr>
        <w:t>E. 3.4</w:t>
      </w:r>
    </w:p>
    <w:p>
      <w:r>
        <w:t>Die Vorinstanz ist in Anwendung von Art. 31a Abs. 1 Bst. a AsylG grundsätzlich zu Recht auf das Asylgesuch des Beschwerdeführers nicht eingetreten.</w:t>
      </w:r>
    </w:p>
    <w:p>
      <w:r>
        <w:rPr>
          <w:b/>
        </w:rPr>
        <w:t>E. 4.1</w:t>
      </w:r>
    </w:p>
    <w:p>
      <w:r>
        <w:t>Der Beschwerdeführer macht einen Anspruch auf ein Aufenthaltsrecht gestützt auf Art. 8 EMRK geltend, da seine Familienmitglieder in der Schweiz als Flüchtlinge Asyl erhalten haben. Ein Nichteintretensentscheid im Sinne von Art. 31a Abs. 1 Bst. a AsylG habe auszubleiben, wenn sich der Vollzug der Wegweisung aufgrund nationaler oder völkerrechtlicher Hindernisse als unzulässig erweist. Auf diese Argumentationslinie ist nachfolgend einzugehen.</w:t>
      </w:r>
    </w:p>
    <w:p>
      <w:r>
        <w:rPr>
          <w:b/>
        </w:rPr>
        <w:t>E. 4.2</w:t>
      </w:r>
    </w:p>
    <w:p>
      <w:r>
        <w:t>Art. 8 EMRK gewährleistet den Schutz des Familienlebens. Die Europäische Menschenrechtskonvention verschafft an sich kein Recht auf Einreise oder den Aufenthalt in einem bestimmten Konventionsstaat. Hat ein Ausländer nahe Verwandte in der Schweiz und ist diese familiäre Beziehung intakt und wird sie tatsächlich gelebt, kann es hingegen das in Art. 8 Ziff. 1 EMRK bzw. in Art. 13 Abs. 1 BV garantierte Recht auf Achtung des Familienlebens verletzen, wenn ihm die Anwesenheit in der Schweiz untersagt wird (vgl. BGE 135 I 143 E. 1.3.1).</w:t>
      </w:r>
    </w:p>
    <w:p>
      <w:r>
        <w:rPr>
          <w:b/>
        </w:rPr>
        <w:t>E. 4.3</w:t>
      </w:r>
    </w:p>
    <w:p>
      <w:r>
        <w:t>Aufgrund der vorliegenden Aktenlage besteht für das Bundesverwaltungsgericht kein Anlass daran zu zweifeln, dass es sich bei F._______ um die religiös angetraute Ehefrau und bei G._______, H._______ und I._______ um die gemeinsamen Kinder des Beschwerdeführers handelt. F._______ und die Kinder haben als anerkannte Flüchtlinge mit Asyl einen Anspruch auf Erteilung und Verlängerung einer Aufenthaltsbewilligung und verfügen jeweils über eine B-Bewilligung. Ihr Aufenthaltsstatus in der Schweiz entspricht mithin einem gefestigten Aufenthaltsrecht im Sinne der bundesgerichtlichen Praxis.</w:t>
      </w:r>
    </w:p>
    <w:p>
      <w:r>
        <w:rPr>
          <w:b/>
        </w:rPr>
        <w:t>E. 4.4</w:t>
      </w:r>
    </w:p>
    <w:p>
      <w:r>
        <w:t>Wie erwähnt kann es das in Art. 8 Ziff. 1 EMRK bzw. in Art. 13 Abs. 1 BV garantierte Recht auf Achtung des Familienlebens verletzen, wenn einer ausländischen Person die Einreise oder Anwesenheit in der Schweiz untersagt wird. Praxisgemäss liegt es jedoch nicht mehr in der Kompetenz der Asylbehörden, im Rahmen der Anordnung der Wegweisung oder deren Vollzug eine allfällige Verletzung von Art. 8 EMRK zu prüfen, wenn sich bereits die in diesem Bereich spezialgesetzlich zuständigen Behörden im Ausländerbereich mit der entsprechenden Frage befassen oder befasst haben. Die damalige Asylrekurskommission hat in ihrem publizierten Entscheid EMARK 2001/21 darauf hingewiesen, dass - sofern die im ausländerrechtlichen Verfahren zuständige Behörde über das Gesuch um Erteilung einer Aufenthaltsbewilligung entschieden und dabei das Bestehen eines Anspruchs verneint hat -, sich die Asylbehörden bei der Prüfung der Zulässigkeit des Wegweisungsvollzugs nicht mehr mit Art. 8 EMRK zu befassen haben (Erw. 12b und c sowie 14a). Dies soll Doppelspurigkeiten und sich entgegenstehende Beurteilungen verhindern, zumal davon auszugehen ist, dass die fremdenpolizeilichen Behörden einen allfälligen Anspruch gestützt auf Art. 8 EMRK prüfen oder bereits geprüft haben, beziehungsweise die betroffenen Personen diesbezüglich die Möglichkeit haben, im Rahmen des dort vorgesehenen Beschwerdeverfahrens genügend Rechtsschutz zu erlangen. Es ist in diesem Zusammenhang darauf hinzuweisen, dass das Bundesgesetz vom 16. Dezember 2005 für Ausländerinnen und Ausländer (AuG, SR 142.20) regelt, unter welchen Bedingungen ein Familiennachzug möglich und die Anwesenheit für Familienangehörige zu bewilligen ist.</w:t>
      </w:r>
    </w:p>
    <w:p>
      <w:r>
        <w:rPr>
          <w:b/>
        </w:rPr>
        <w:t>E. 4.5</w:t>
      </w:r>
    </w:p>
    <w:p>
      <w:r>
        <w:t>Der Beschwerdeführer hat am 22. Juni 2016 ein Gesuch um Erteilung einer Aufenthaltsbewilligung bei den zuständigen kantonalen Behörden ge­stellt. Das Migrationsamt E._______ hat dieses Gesuch mit Entscheid vom 5. August 2016 abgewiesen, mit der Begründung, die entsprechenden Vor-aussetzungen seien nicht erfüllt. So werde unter anderem vorausgesetzt, dass die Familienangehörigen in der Schweiz nicht von der Sozialhilfe abhängig sind, was vorliegend jedoch der Fall sei. Es ergibt sich denn auch aus Lehre und Rechtsprechung, dass gemäss Art. 8 Abs. 2 EMRK finanzielle Anforderungen gestellt werden können beziehungsweise aus diesen Gründen die Familieneinheit verweigert werden kann (vgl. BGE 126 II 335). Allerdings ist dabei auch die Verhältnismässigkeit der Verwei­gerung der Einreise oder des Aufenthaltes zu berücksichtigen (vgl. BGE 122 II 1), was vorliegend, insbesondere in Hinblick auf das Kindeswohl und die Rechte der Kinder des Beschwerdeführers, nur am Rande geprüft wurde. Dem Beschwerdeführer steht es frei, die Verfügung des Migrationsamtes E._______ auf dem ordentlichen Rechtsweg anzufechten.</w:t>
      </w:r>
    </w:p>
    <w:p>
      <w:r>
        <w:rPr>
          <w:b/>
        </w:rPr>
        <w:t>E. 4.6</w:t>
      </w:r>
    </w:p>
    <w:p>
      <w:r>
        <w:t>Zu prüfen bleibt, ob wie in der Beschwerde vorgetragen, eine Ausnahme vom Regelfall des Nichteintretens vorliegen könnte, da die religiös angetraute Ehefrau und die Kinder des Beschwerdeführers in der Schweiz als Flüchtlinge anerkannt wurden und ihnen Asyl gewährt wurde. Es ist demnach zu klären, ob sich der Beschwerdeführer vorliegend auf Art. 51 Abs. 1 AsylG berufen könnte, wonach Ehegatten von Flüchtlingen, die sich in der Schweiz aufhalten, als Flüchtlinge anerkannt werden, wenn keine besonderen Umstände dagegen sprechen. Dieser Ansicht kann nicht gefolgt werden. Die besonderen Umstände des Falls sprechen vorliegend gegen einen solchen Einbezug, da der Ehegatte seinerseits in einem sicheren Drittstaat über die Flüchtlingseigenschaft verfügt und in Umgehung der anwendbaren Gesetzesbestimmungen eigenhändig in die Schweiz gereist ist. Anders zu entscheiden würde bedeuten, die Umgehung der im AuG vorgesehenen gesetzlichen Bestimmungen zum Familiennachzug zu schützen (vgl. auch das Urteil des Bundesverwaltungsgerichts D-4916/2014 vom 5. Dezember 2014 E.6.4).</w:t>
      </w:r>
    </w:p>
    <w:p>
      <w:r>
        <w:rPr>
          <w:b/>
        </w:rPr>
        <w:t>E. 4.7</w:t>
      </w:r>
    </w:p>
    <w:p>
      <w:r>
        <w:t>Insgesamt ist damit festzuhalten, dass das BFM zu Recht auf das Asylgesuch nicht eingetreten ist.</w:t>
      </w:r>
    </w:p>
    <w:p>
      <w:r>
        <w:rPr>
          <w:b/>
        </w:rPr>
        <w:t>E. 5</w:t>
      </w:r>
    </w:p>
    <w:p>
      <w:r>
        <w:t>Das Nichteintreten auf ein Asylgesuch hat in der Regel die Wegweisung aus der Schweiz zur Folge (Art. 44 AsylG). Vorliegend hat der Kanton keine Aufenthaltsbewilligung erteilt und keine Anhaltspunkte für eine etwaige Unzulässigkeit oder Unmöglichkeit der Wegweisung im Sinne von Art. 83 AuG erblickt. Die angefochtene Verfügung des SEM ist demnach auch bezüglich der Anordnung der Wegweisung des Beschwerdeführers im Rahmen der An­wendung von Art. 31a Abs. 1 Bst. a AsylG nicht zu beanstanden.</w:t>
      </w:r>
    </w:p>
    <w:p>
      <w:r>
        <w:rPr>
          <w:b/>
        </w:rPr>
        <w:t>E. 6</w:t>
      </w:r>
    </w:p>
    <w:p>
      <w:r>
        <w:t>Zusammenfassend ergibt sich, dass die angefochtene Verfügung Bundesrecht nicht verletzt und den rechtserheblichen Sachverhalt richtig so­wie vollständig feststellt (Art. 106 Abs. 1 AsylG), weshalb die Beschwerde abzuweisen ist.</w:t>
      </w:r>
    </w:p>
    <w:p>
      <w:r>
        <w:rPr>
          <w:b/>
        </w:rPr>
        <w:t>E. 7.1</w:t>
      </w:r>
    </w:p>
    <w:p>
      <w:r>
        <w:t>Bei diesem Ausgang des Verfahrens wären die Kosten dem Beschwerde­führer aufzuerlegen (Art. 63 Abs. 1 VwVG). Da sein Gesuch im Sinne von Art. 65 Abs. 1 VwVG mit Zwischenverfügung vom 13. März 2015 gut­geheissen wurde und sich seine finanzielle Situation seither nicht ent­scheidwesentlich verändert hat, erfolgt keine Kostenauflage.</w:t>
      </w:r>
    </w:p>
    <w:p>
      <w:r>
        <w:rPr>
          <w:b/>
        </w:rPr>
        <w:t>E. 7.2</w:t>
      </w:r>
    </w:p>
    <w:p>
      <w:r>
        <w:t>Die Beschwerdeinstanz spricht dem amtlichen Rechtsvertreter eine Entschädigung für die ihm erwachsenen notwendigen und verhältnismässig hohen Kosten zu (Art. 7 Abs. 1 und 2 VGKE i.V.m. 110a AsylG). Der Rechtsvertreter hat am 26. Oktober 2015 eine Kostennote eingereicht. Bei amtlicher Vertretung wird in der Regel von einem Stundenansatz von Fr. 200.- bis Fr. 220.- für Anwältinnen und Anwälte ausgegangen (vgl. Art. 12 i.V.m. Art. 10 Abs. 2 VGKE). Es wird nur der notwendige Aufwand entschädigt (vgl. Art. 8 Abs. 2 VGKE). Vorliegend wird ein Stundenansatz von Fr. 250.- zu Grunde gelegt. Die Vertretungskosten sind daher entsprechend zu kürzen und werden auf insgesamt Fr. 1077.- (inkl. Auslagen und Mehrwertsteuer) festgesetzt. Dieser Betrag wird dem Rechtsvertreter als Entschädigung für die Verbeiständung des Beschwerdeführeris ausgerichtet.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