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D-1593/2013 vom 25. April 2013</w:t>
      </w:r>
    </w:p>
    <w:p>
      <w:r>
        <w:t>Bundesverwaltungsgericht, 2013-04-25, DE</w:t>
      </w:r>
    </w:p>
    <w:p>
      <w:r>
        <w:rPr>
          <w:b/>
        </w:rPr>
        <w:t xml:space="preserve">Quelle: </w:t>
      </w:r>
      <w:r>
        <w:t>https://mcp.opencaselaw.ch/entscheid/bvger_D-1593_2013</w:t>
      </w:r>
    </w:p>
    <w:p>
      <w:r>
        <w:t>FR: TAF D-1593/2013 du 25 avril 2013</w:t>
      </w:r>
    </w:p>
    <w:p>
      <w:r>
        <w:t>IT: TAF D-1593/2013 del 25 aprile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Amtssprachen des Bundes sind das Deutsche, Französische und Italienische (Vgl. Art. 70 Abs. 1 der Bundesverfassung der schweizerischen Eidgenossenschaft vom 18. April 1999 [BV, SR 101]. Aus prozessökonomischen Gründen ist vorliegend indes auf die Nachforderung einer Übersetzung der englischsprachigen Eingabe zu verzichten, zumal ihr sinngemässe Begehren und eine rechtsgenügliche Begründung zu entnehmen sind.</w:t>
      </w:r>
    </w:p>
    <w:p>
      <w:r>
        <w:rPr>
          <w:b/>
        </w:rPr>
        <w:t>E. 4</w:t>
      </w:r>
    </w:p>
    <w:p>
      <w:r>
        <w:t>Die Abteilungen des Bundesverwaltungsgerichts entscheiden in der Regel in der Besetzung mit drei Richtern oder Richterinnen (vgl. Art. 21 Abs. 1 VGG). Gestützt auf Art. 111a Abs. 1 AsylG wurde auf die Durchführung eines Schriftenwechsels verzichtet. 5.1. Ein Asylgesuch kann gemäss Art. 19 AsylG im Ausland bei einer schwei­zerischen Vertretung gestellt werden, die es mit einem Bericht an das Bundesamt überweist (Art. 20 Abs. 1 AsylG). Hinsichtlich des Ver­fahrens bei der Vertretung im Ausland sieht Art. 10 der Asylverordnung 1 vom 11. August 1999 über Verfahrens­fra­gen (AsylV 1, SR 142.311) vor, dass mit der asylsuchenden Per­son in der Regel eine Befragung durchgeführt wird (Art. 10 Abs. 1 AsylV 1). Ist dies nicht möglich, so wird die asylsuchende Person von der Ver­tre­tung aufgefordert, ihre Asylgründe schriftlich festzuhalten (Art. 10 Abs. 2 AsylV 1). 5.2. 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2007/30 E. 5.2 und 5.3). Da die Befragung der Sachverhaltserstellung sowie der Ge­wäh­rung des rechtlichen Gehörs dient (vgl. BVGE a.a.O. E. 5.5), ist die asyl­suchende Person bei gegebener Unmöglichkeit einer Befragung un­ter Hinweis auf ihre Mitwirkungspflicht in einem individualisierten Schrei­ben mittels konkreter Fragen aufzufordern, ihre Asylgründe schrift­lich festzuhalten; ein standardisiertes Schreiben vermag diesen An­forderungen damit in aller Regel nicht zu genügen (vgl. BVGE a.a.O. E. 5.4). 5.3. Allerdings kann sich eine Befragung be­ziehungsweise ei­ne schriftliche Sachverhaltsabklärung erübrigen, wenn der Sach­ver­halt bereits aufgrund des eingereichten Asylgesuchs als erstellt erscheint; der asylsuchenden Person ist aber diesfalls immer­hin im Sinne des rechtlichen Gehörs die Gelegenheit zu geben, sich zum Verzicht auf eine Befragung und zu einem abzusehenden negativen Ent­scheid zumindest schriftlich zu äus­sern (vgl. BVGE a.a.O. E. 5.7). Schliesslich ist das Bundesamt in je­dem Fall gehalten, das Absehen von einer Befragung in der Ver­fü­gung über das Asylgesuch zu begründen (vgl. BVGE a.a.O. E. 5.6 so­wie 5.7). 5.4. Die Beschwerdeführenden wurden von der Botschaft nicht persönlich befragt. Dieser Verzicht wurde im Schreiben des BFM vom 30. Juli 2012 damit begründet, dass die Botschaft aufgrund des begrenzten Personalbestandes sowie fehlender Voraussetzungen im sicherheitstechnischen und räumlichen Bereich nicht mehr in der Lage sei, Befragungen von Asylsuchenden durchzuführen. 5.5. Im vorliegenden Fall ist der Verzicht auf eine persönliche Befragung der Beschwerdeführenden sachlich begründet und überzeugend. Sodann decken die im erwähnten Schreiben des Bundesamts enthaltenen Fragestellungen sämtliche für die Beurteilung des Asylgesuches aus dem Ausland notwendigen Aspekte ab, namentlich die Fragen betreffend den Aufenthalt in Eritrea, die Familienangehörigen/Verwandten in Drittstaaten, die Ereignisse, welche zur Ausreise aus Eritrea führten, und den Aufenthalt im Sudan. Sie wurden denn auch vom Beschwerdeführer ausführlich beantwortet. Nach dem Gesagten ist eine Verletzung des Anspruchs der Beschwerdeführenden auf rechtliches Gehör durch das erwähnte Vorgehen des Bundesamtes zu verneinen; zudem wurde damit der entscheidwesentliche Sachverhalt in genügender Weise und umfassend abgeklärt.</w:t>
      </w:r>
    </w:p>
    <w:p>
      <w:r>
        <w:rPr>
          <w:b/>
        </w:rPr>
        <w:t>E. 6.1</w:t>
      </w:r>
    </w:p>
    <w:p>
      <w:r>
        <w:t>Das Bundesamt kann ein im Ausland gestelltes Asylgesuch ab­lehnen, wenn die asylsuchende Person keine Verfolgung glaubhaft machen oder ihr die Aufnahme in einem Drittstaat zugemutet werden kann (Art. 3, Art. 7 und Art. 52 Abs. 2 AsylG). Gemäss Art. 20 Abs. 2 AsylG bewilligt das Bundesamt einer asylsuchenden Person die Einreise zur Abklärung des Sachverhaltes, wenn ihr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6.2</w:t>
      </w:r>
    </w:p>
    <w:p>
      <w:r>
        <w:t>Bei diesem Entscheid sind die Voraussetzungen zur Erteilung einer Einreisebewilligung grundsätzlich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w:t>
      </w:r>
    </w:p>
    <w:p>
      <w:r>
        <w:rPr>
          <w:b/>
        </w:rPr>
        <w:t>E. 6.3</w:t>
      </w:r>
    </w:p>
    <w:p>
      <w:r>
        <w:t>Nach Art. 52 Abs. 2 AsylG kann einer Person, die sich im Ausland be­findet, das Asyl verweigert werden, wenn es ihr zugemutet werden kann, sich in einem anderen Staat um Aufnahme zu bemühen.</w:t>
      </w:r>
    </w:p>
    <w:p>
      <w:r>
        <w:rPr>
          <w:b/>
        </w:rPr>
        <w:t>E. 6.4</w:t>
      </w:r>
    </w:p>
    <w:p>
      <w:r>
        <w:t>Bei der Anwendung von Art. 52 Abs. 2 AsylG ist in einer Gesamtschau zu prüfen, ob es aufgrund der ganzen Umstände geboten erscheint, dass es gerade die Schweiz ist, die den angesichts der bestehenden Gefährdung erforderlichen Schutz gewähren soll (vgl. Entscheidungen und Mitteilungen der Schweizerischen Asylrekurskommission [EMARK] 2004 Nr. 21 E. 4a S. 139). In diese Gesamtschau sind namentlich die bereits vorstehend unter E. 6.2 erwähnten Kriterien zu berücksichtigen (vgl. EMARK 1997 Nr. 15, insbes. E. 2f S. 131 ff.). Damit Art. 52 Abs. 2 AsylG zur Anwendung kommen kann, muss als Grundvoraussetzung eine Gefährdung im Sinne von Art. 3 AsylG vorliegen. Nur dann ist es gerechtfertigt, dass überhaupt die Ausschlussklausel von Art. 52 Abs. 2 AsylG angewendet wird.</w:t>
      </w:r>
    </w:p>
    <w:p>
      <w:r>
        <w:rPr>
          <w:b/>
        </w:rPr>
        <w:t>E. 7.1</w:t>
      </w:r>
    </w:p>
    <w:p>
      <w:r>
        <w:t>Der Beschwerdeführer begründete sein Gesuch im Wesentlichen damit, dass er von {.......} bis {.......} im Nationaldienst gedient habe, indessen von seinem Vorgesetzten mehrfach benachteiligt worden sei und man seine Rechte nicht respektiert habe. Aus diesem Grund sei er im {.......} in den Sudan geflüchtet, wo er im Flüchtlingslager M._______ untergebracht und vom UNHCR als Flüchtling anerkannt worden sei. Aufgrund der schlechten Lebensbedingungen im Flüchtlingslager - Sicherheitsmängel und unzureichende materielle Unterstützung - sei er am {.......} nach L._______ gereist, wo er gemeinsam mit seiner Familie lebe.</w:t>
      </w:r>
    </w:p>
    <w:p>
      <w:r>
        <w:rPr>
          <w:b/>
        </w:rPr>
        <w:t>E. 7.2</w:t>
      </w:r>
    </w:p>
    <w:p>
      <w:r>
        <w:t>Das Bundesamt führte zur Begründung der ablehnenden Verfügung im Wesent­lichen aus, gemäss eigenen Angaben habe sich der Beschwerdeführer vom 1. März 2009 bis zum 26. Juli 2009 als anerkannter Flüchtling im Flüchtlingslager M._______ aufgehalten. Wegen der vorgebrachten Sicherheitsmängel im Lager und aufgrund unzureichender materieller Unterstützung sei er nach L._______ gereist. Vor diesem Hintergrund sei nicht zu verkennen, dass die Lage vor Ort für diese Menschen wie auch für den Beschwerdeführer nicht einfach sei. Dennoch würden keine konkreten Anhaltspunkte zur Annahme bestehen, wonach ein weiterer Verbleib im Sudan für ihn nicht zumutbar oder möglich wäre. Es sei ihm zuzumuten, wieder in das ihm zugewiesene Flüchtlingslager zurückzukehren, sollte seine Situation tatsächlich kritisch sein. Das BFM erachte die Befürchtung einer Rückschaffung nach Eritrea als unbegründet. Gemäss gesicherten Erkenntnissen der Vorinstanz sei das Risiko einer Deportation oder Verschleppung für Eritreer, die vom UNHCR als Flüchtling anerkannt seien, gering. In casu gebe es auch keine konkreten Anhaltspunkte dafür, dass ihm eine Rückführung nach Eritrea drohen könnte. Er verfüge nicht über ein Risikoprofil, das eine Befürchtung vor einer Verschleppung nach Eritrea objektiv begründen könne. Sodann seien auch die Hürden für eine zumutbare Existenz in L._______ nicht unüberwindbar. Eine schwierige Lebenssituation und insofern humanitäre Überlegungen stellten keinen Grund für eine Einreisebewilligung dar. Sodann lebten auch keine nahen Verwandten oder Bezugspersonen in der Schweiz, weshalb keine besondere Beziehungsnähe zur Schweiz gegeben sei. Aufgrund der dargelegten Begründung benötigten der Beschwerdeführer und seine Familie den zusätzlichen subsidiären Schutz der Schweiz gemäss Art. 52 Abs. 2 AsylG nicht und es sei ihnen daher zuzumuten, im Sudan zu verbleiben.</w:t>
      </w:r>
    </w:p>
    <w:p>
      <w:r>
        <w:rPr>
          <w:b/>
        </w:rPr>
        <w:t>E. 7.3</w:t>
      </w:r>
    </w:p>
    <w:p>
      <w:r>
        <w:t>Die Beschwerde beschränkt sich sinngemäss auf eine Wiederholung der bisherigen Vorbringen. Bei einer Rückkehr nach Eritrea drohe ihm die Inhaftierung. Eine Rückkehr in das sudanesische Flüchtlingslager sei aufgrund der fehlenden Sicherheit nicht zumutbar. Das Leben im Sudan ausserhalb des Flüchtlingslagers sei aus wirtschaftlichen Gründen - Arbeitslosigkeit, keine Bewegungsfreiheit, hohe Lebenskosten - nicht möglich.</w:t>
      </w:r>
    </w:p>
    <w:p>
      <w:r>
        <w:rPr>
          <w:b/>
        </w:rPr>
        <w:t>E. 7.4</w:t>
      </w:r>
    </w:p>
    <w:p>
      <w:r>
        <w:t>Das Bundesverwaltungsgericht teilt die Auffassung der Vorinstanz. So ist nicht zu verkennen, dass die Lage für Menschen in sudanesischen Flüchtlingslagern schwierig ist. Dennoch kann es den Beschwerdeführenden zugemutet werden, sich in das ihnen zugeteilte Flüchtlingslager im Sudan zu begeben. Dies gilt ungeachtet des Umstandes, dass die dortigen Lebensbedingungen für Flüchtlinge anerkanntermassen zum Teil prekär sind. Auch die Ausführungen in der Beschwerde vermögen an dieser Feststellung nichts zu ändern. Das Bundesverwaltungsgericht geht nämlich auch diesbezüglich mit der Vorinstanz einig, dass der Beschwerdeführer über kein Profil verfügt, welches ihn einem Verschleppungsrisiko aussetzen würde. Auch den Akten können keine konkreten Anhaltspunkte für eine tatsächlich drohende Verschleppung entnommen werden. Mithin ist der Beschwerdeführer auf den subsidiären Schutz der Schweiz nicht angewiesen. Sodann ist zu prüfen, ob den Beschwerdeführenden gestützt auf die Beziehungsnähe zur Schweiz und die entsprechenden Eingliederungs- und Assimilationsmöglichkeiten die Einreise in die Schweiz zu bewilligen ist oder gestützt auf diese Kriterien der Verbleib im Sudan und die weitere Unterschutzstellung durch diesen Drittstaat aufrechterhalten bleiben kann. Der Beschwerdeführer bestätigt auch auf Beschwerdeebene seine im vorinstanzlichen Verfahren gemachten Angaben, wonach keine Verwandten oder sonstige Bezugspersonen direkt in der Schweiz leben. Somit bestehen keine Anknüpfungspunkte zur Schweiz, welche in Abwägung der Gesamtumstände im Sinne von Art. 52 Abs. 2 AsylG dazu führen müssten, dass es gerade die Schweiz ist, die ihnen den erforderlichen Schutz gewähren soll. Auf die Ausführungen der Beschwerdeführenden zur Situation in Eritrea ist vorliegend nicht einzugehen, da sie sich in einem Drittstaat aufhalten können.</w:t>
      </w:r>
    </w:p>
    <w:p>
      <w:r>
        <w:rPr>
          <w:b/>
        </w:rPr>
        <w:t>E. 7.5</w:t>
      </w:r>
    </w:p>
    <w:p>
      <w:r>
        <w:t>Zusammenfassend ist festzustellen, dass es den Beschwerde­füh­renden nicht gelungen ist, Gründe darzutun, aus welchen die Zumut­barkeit ihres weiteren Aufenthalts im Sudan zu verneinen wäre. Das BFM hat demnach den Beschwerdeführenden zu Recht die Einreise in die Schweiz verweigert beziehungsweise die Asylgesuche abgelehnt.</w:t>
      </w:r>
    </w:p>
    <w:p>
      <w:r>
        <w:rPr>
          <w:b/>
        </w:rPr>
        <w:t>E. 8</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9</w:t>
      </w:r>
    </w:p>
    <w:p>
      <w:r>
        <w:t>Bei diesem Ausgang des Verfahrens wären dessen Kosten grundsätzlich den Beschwerdeführenden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