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D-1590/2010 vom 27. September 2010</w:t>
      </w:r>
    </w:p>
    <w:p>
      <w:r>
        <w:t>Bundesverwaltungsgericht, 2010-09-27, DE</w:t>
      </w:r>
    </w:p>
    <w:p>
      <w:r>
        <w:rPr>
          <w:b/>
        </w:rPr>
        <w:t xml:space="preserve">Quelle: </w:t>
      </w:r>
      <w:r>
        <w:t>https://mcp.opencaselaw.ch/entscheid/bvger_D-1590_2010</w:t>
      </w:r>
    </w:p>
    <w:p>
      <w:r>
        <w:t>FR: TAF D-1590/2010 du 27 septembre 2010</w:t>
      </w:r>
    </w:p>
    <w:p>
      <w:r>
        <w:t>IT: TAF D-1590/2010 del 27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festzuhalten, dass die (sinngemässe) Behauptung des Beschwerdeführers in der Rechtsmittelschrift, wonach die von der Vorinstanz aufgeführten Widersprüche auf ungenaue Übersetzungen anlässlich der Befragungen zurückzuführen seien, unbegründet ist, zumal dieses Vorbringen in den Akten keine Stütze findet. Es ist festzuhalten, dass der Beschwerdeführer den Wortlaut sämtlicher Protokolle mit seiner Unterschrift bestätigt hat und sich deshalb seine Aussagen grundsätzlich entgegenhalten lassen muss, zumal er die Übersetzer bei beiden Befragungen gut verstanden haben will (vgl. Akten BFM A 1/12, S. 10, A 14/20, S. 1).</w:t>
      </w:r>
    </w:p>
    <w:p>
      <w:r>
        <w:rPr>
          <w:b/>
        </w:rPr>
        <w:t>E. 5.2</w:t>
      </w:r>
    </w:p>
    <w:p>
      <w:r>
        <w:t>Nach Prüfung der Akten durch das Gericht ist - in Übereinstimmung mit der Vorinstanz - festzustellen, dass die Vorbringen des Beschwerdeführers den Anforderungen an die Glaubhaftigkeit gemäss Art. 7 AsylG nicht standzuhalten vermögen, weshalb diesbezüglich zur Vermeidung von Wiederholungen vorab auf die ausführlichen und zutreffenden Erwägungen in der angefochtenen Verfügung zu verweisen ist (vgl. Ziffer I; Bst. D. vorstehend). Die Behauptung des Beschwerdeführers in der Rechtsmittelschrift, wonach er im Mai 2009 für ein paar Tage bei einem Verwandten in der Türkei zu Besuch gewesen sei, weshalb es denkbar sei, dass die Botschaft in Syrien in ihrer Antwort vom 23. Dezember 2009 diese Ausreise gemeint habe, ist unglaubhaft und vermag daher das Ergebnis der Botschaftsabklärung nicht in Zweifel zu ziehen, zumal der Beschwerdeführer anlässlich der Anhörung explizit erklärte, vor dem 25. Juli 2009 noch nie aus Syrien ausgereist zu sein (vgl. Akten BFM A 14/20, S. 4). Auch der eingereichte "Abholungsbefehl" vom 7. Dezember 2009 ist nicht geeignet, die Verfolgungsvorbringen des Beschwerdeführers zu bestätigen, zumal es sich bei diesem Dokument lediglich um eine Fotokopie mit Handeintrag handelt, der aufgrund ihrer leichten Manipulierbarkeit kein Beweiswert beigemessen werden kann, und solche Dokumente zudem im Heimatland des Beschwerdeführers ohne Weiteres käuflich erwor-ben werden können. Aufgrund der offensichtlichen Unglaubhaftigkeit der Asylvorbringen kann darauf verzichtet werden, die in der Rechts-mittelschrift in Aussicht gestellte Bestätigung von Augenzeugen abzu-warten, zumal der Beweiswert dieses Beweismittels ohnehin als äusserst gering einzuschätzen wäre (antizipierte Beweiswürdigung; Entscheide des Schweizerischen Bundesverwaltungsgerichts [BVGE] 2008/24 E. 7.2; Entscheidungen und Mitteilungen der Schwei-zerischen Asylrekurskommission [EMARK] 2003 Nr. 13 S. 84; FRITZ GYGI, Bundesverwaltungsrechtspflege, 2. Aufl., Bern 1983, S. 274). Nach dem Gesagten ist zu schliessen, es handle sich bei der Behauptung des Beschwerdeführers, wonach er in Syrien von den Behörden gesucht werde, um ein Sachverhaltskonstrukt, weswegen auch nicht geglaubt werden kann, dass er bei einer Rückkehr in sein Heimatland von den syrischen Behörden etwas zu befürchten hätte.</w:t>
      </w:r>
    </w:p>
    <w:p>
      <w:r>
        <w:rPr>
          <w:b/>
        </w:rPr>
        <w:t>E. 5.3</w:t>
      </w:r>
    </w:p>
    <w:p>
      <w:r>
        <w:t>Zusammenfassend ist festzustellen, dass es dem Beschwerdeführer nicht gelungen ist nachzuweisen oder zumindest glaubhaft zu machen, dass er in der Heimat ernsthafte Nachteile gemäss Art. 3 AsylG erlitten hat oder solche bei der Ausreise zu befürchten hatte oder im Falle einer Rückkehr nach Syrien befürchten müsste. Der Beschwerdeführer vermag mit seinen Beschwerdevorbringen und dem eingereichten "Abholungsbefehl" zu keiner anderen Betrachtungsweise zu führen, weshalb es sich erübrigt, weiter darauf einzugehen. Er erfüllt somit die Voraussetzungen zur Zuerkennung der Flüchtlingseigenschaft nicht, weshalb die Vorinstanz das Asylbegehren zu Recht und mit zutreffender Begründung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Syrien ist dem-nach unter dem Aspekt von Art. 5 AsylG rechtmässig. Sodann ergeben sich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In Bezug auf die allgemeine Sicherheits- und Menschenrechtslage in Syrien kommt das Bundesverwaltungsgericht insgesamt zum Schluss, dass in Syrien keine Kriegs- oder Bürgerkriegssituation und auch keine Situation allgemeiner Gewalt herrscht und ein Vollzug der Wegweisung grundsätzlich nicht unzumutbar erscheint.</w:t>
      </w:r>
    </w:p>
    <w:p>
      <w:r>
        <w:rPr>
          <w:b/>
        </w:rPr>
        <w:t>E. 7.3.3</w:t>
      </w:r>
    </w:p>
    <w:p>
      <w:r>
        <w:t>Vorliegend sind den Akten auch keine Anhaltspunkte für individuelle Unzumutbarkeitsindizien zu entnehmen. Der - soweit den Akten zu entnehmen ist - gesunde, ledige Beschwerdeführer hat die prägenden Kinder- und Jugendjahre in Syrien verbracht, wo er auch die Schule besucht hat. Zudem verfügt er über Berufserfahrung als Coiffeur, weshalb anzunehmen ist, er könne sich in seiner Heimat wieder wirtschaftlich integrieren. Gemäss seinen Angaben leben überdies seine Eltern sowie sechs seiner Geschwister nach wie vor in seiner Heimat. Vor diesem Hintergrund ist davon auszugehen, dass der Beschwerdeführer in seinem Heimatland über ein soziales Beziehungsnetz verfügt, welches ihm eine Reintegration erleichtern kann. Blosse soziale und wirtschaftliche Schwierigkeiten, von denen die ansässige Bevölkerung im Allgemeinen betroffen ist, genügen nicht, um eine Gefahr im Sinne von Art. 83 Abs. 4 AuG darzustellen (vgl. die weiterhin zutreffende Praxis der ARK in EMARK 1996 Nr. 2 S. 12 f. und EMARK 2005 Nr. 24 E. 10.1 S. 215). Nach dem Gesagten ist der Vollzug der Wegweisung somit auch als zumutbar zu bezeichnen.</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Der Antrag in der Beschwerde, die zuständigen Behörden seien anzuweisen, keine ihn betreffende Daten nach Syrien weiterzuleiten, wird mit dem vorliegenden Urteil gegenstandslos, zumal vorsorgliche Massnahmen ohnehin lediglich für die Dauer des Beschwerdever-fahrens wirksam wären.</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12. April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