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D-1587/2017 vom 17. März 2017</w:t>
      </w:r>
    </w:p>
    <w:p>
      <w:r>
        <w:t>Bundesverwaltungsgericht, 2017-03-17, IT</w:t>
      </w:r>
    </w:p>
    <w:p>
      <w:r>
        <w:rPr>
          <w:b/>
        </w:rPr>
        <w:t xml:space="preserve">Quelle: </w:t>
      </w:r>
      <w:r>
        <w:t>https://mcp.opencaselaw.ch/entscheid/bvger_D-1587_2017</w:t>
      </w:r>
    </w:p>
    <w:p>
      <w:r>
        <w:t>FR: TAF D-1587/2017 du 17 mars 2017</w:t>
      </w:r>
    </w:p>
    <w:p>
      <w:r>
        <w:t>IT: TAF D-1587/2017 del 17 marzo 2017</w:t>
      </w:r>
    </w:p>
    <w:p>
      <w:pPr>
        <w:pStyle w:val="Heading2"/>
      </w:pPr>
      <w:r>
        <w:t>Regeste</w:t>
      </w:r>
    </w:p>
    <w:p>
      <w:r>
        <w:t>Asilo (non entrata nel merito / procedura Dublino)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autorità competenti per eseguire il trasferimento dovranno attendere la fine del trattamento medico del ricorrente, rispettivamente quattro settimane prima della fine dello stesso, per poterlo trasferire in Italia.</w:t>
      </w:r>
    </w:p>
    <w:p>
      <w:r>
        <w:rPr>
          <w:b/>
        </w:rPr>
        <w:t>E. 3</w:t>
      </w:r>
    </w:p>
    <w:p>
      <w:r>
        <w:t>La domanda di assistenza giudiziaria, nel senso della dispensa dal versamento delle spese processuali, è respinta.</w:t>
      </w:r>
    </w:p>
    <w:p>
      <w:r>
        <w:rPr>
          <w:b/>
        </w:rPr>
        <w:t>E. 4</w:t>
      </w:r>
    </w:p>
    <w:p>
      <w:r>
        <w:t>Le spese processuali, di CHF 600.-, sono poste a carico del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5</w:t>
      </w:r>
    </w:p>
    <w:p>
      <w:r>
        <w:t>Questa sentenza è comunicata al ricorrente, alla SEM e all'autorità cantonale. Il giudice unico: La cancelliera: Daniele Cattaneo Sebastiana Stähli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