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D-1580/2025 vom 6. Februar 2025</w:t>
      </w:r>
    </w:p>
    <w:p>
      <w:r>
        <w:t>Bundesverwaltungsgericht, 2025-02-06, DE</w:t>
      </w:r>
    </w:p>
    <w:p>
      <w:r>
        <w:rPr>
          <w:b/>
        </w:rPr>
        <w:t xml:space="preserve">Quelle: </w:t>
      </w:r>
      <w:r>
        <w:t>https://mcp.opencaselaw.ch/entscheid/bvger_D-1580_2025_d20250206</w:t>
      </w:r>
    </w:p>
    <w:p>
      <w:r>
        <w:t>FR: TAF D-1580/2025 du 6 février 2025</w:t>
      </w:r>
    </w:p>
    <w:p>
      <w:r>
        <w:t>IT: TAF D-1580/2025 del 6 febbraio 2025</w:t>
      </w:r>
    </w:p>
    <w:p>
      <w:pPr>
        <w:pStyle w:val="Heading2"/>
      </w:pPr>
      <w:r>
        <w:t>Regeste</w:t>
      </w:r>
    </w:p>
    <w:p>
      <w:r>
        <w:t>Asyl und Wegweisung | Asyl und Wegweisung; Verfügung des SEM vom 6. Februar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D-1580/2025 Seite 5</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begründete ihren ablehnenden Entscheid mit der feh- lenden Asylrelevanz der Vorbringen.</w:t>
      </w:r>
    </w:p>
    <w:p>
      <w:r>
        <w:t>Zunächst hätten die Beschwerdeführenden in der Heimat keine Nachteile im Sinne des Asylgesetzes erlitten. Der Beschwerdeführer sei vier Tage zu Unrecht in Gewahrsam genommen und beschuldigt worden, Personen zu unterstützen, welche terroristische Aktivitäten ausüben würden. Selbst wenn die subjektive Furcht vor einer Verfolgung nachvollziehbar sei, ver- möge ein einmaliger viertägiger Gewahrsam des Beschwerdeführers, nach welchem es zu keinen weiteren Behelligungen mehr gekommen sei, aus objektiver Sicht mangels Intensität keine flüchtlingsrechtliche Relevanz zu entfalten. Da er trotz des zunächst erhobenen Vorwurfs der Zusammenar- beit mit Terroristen ohne Anordnung von Untersuchungshaft freigelassen worden sei, könne davon ausgegangen werden, die Behörden würden ihn nicht weiterverfolgen, zumal keine Hinweise auf die Einleitung von straf- rechtlichen Ermittlungen gegen ihn bestünden. Im Weiteren müsse auf- grund des niederschwelligen politischen Profils nicht von einem Politmalus ausgegangen werden. Bei den Befürchtungen der Beschwerdeführenden, im Dorf Erzincan verfolgt werden, handle es sich um unsubstantiierte Mut- massungen. Weder aus ihren Angaben noch den Akten gehe ein anhalten- des, ungebrochenes Interesse der türkischen Behörden an ihnen hervor. Daran würden auch zweimalige Besuche der Gendarmerie bei der Familie und dem Dorfvorsteher nichts ändern.</w:t>
      </w:r>
    </w:p>
    <w:p>
      <w:r>
        <w:t>Alsdann würden die im vorliegenden Fall betreffend die kurdische Ethnie geltend gemachten Nachteile und Schikanen in ihrer Intensität nicht über diejenigen hinausgehen, welche weite Teile der kurdischen Bevölkerung in</w:t>
      </w:r>
    </w:p>
    <w:p>
      <w:r>
        <w:t>D-1580/2025 Seite 6 der Türkei in ähnlicher Weise treffen könnten, und es handle sich dabei nicht um solche im Sinne des Asylgesetzes. Die Schilderungen der Be- schwerdeführerin, in der Türkei keine Freunde gefunden und sich vor einer Vergewaltigung ihres Kindes gefürchtet zu haben, vermöchten ebenfalls keine flüchtlingsrechtliche Relevanz zu begründen.</w:t>
      </w:r>
    </w:p>
    <w:p>
      <w:r>
        <w:t>An dieser Einschätzung würden die eingereichten Beweismittel nichts än- dern und weder konkrete noch zukünftige asylrelevante Schwierigkeiten der Beschwerdeführenden im Heimatstaat belegen.</w:t>
      </w:r>
    </w:p>
    <w:p>
      <w:r>
        <w:rPr>
          <w:b/>
        </w:rPr>
        <w:t>E. 5.2</w:t>
      </w:r>
    </w:p>
    <w:p>
      <w:r>
        <w:t>In der Beschwerde wurde demgegenüber in Wiederholung der bishe- rigen Vorbringen hauptsächlich entgegnet, die Vorbringen seien glaubhaft und die türkischen Behörden würden den Beschwerdeführer als Spion rek- rutieren wollen, worauf die Nachforschungen beim Dorfvorsteher hindeu- ten würden. Im Weiteren seien die während des viertägigen Gewahrsams erlittenen, unmenschlichen Misshandlungen zweifellos flüchtlingsrechtlich relevant und die Verletzungen seien in der Schweiz von einem Arzt doku- mentiert und behandelt worden. Bisher seien die türkischen Behörden zwar nicht strafrechtlich gegen ihn vorgegangen, es bestehe in der Türkei aber ein diktatorisches Regierungssystem und ein Leben dort sei nicht nachhal- tig. Im Zusammenhang mit dem niederschwelligen politischen Profil des Beschwerdeführers werde darauf hingewiesen, dass jegliche Form von po- litischer Aktivität ins behördliche Visier gerate und jedermann deswegen Nachteile erleide. Im Weiteren sei der Grund, dass sich nach dem Vorfall vom 5. Januar 2023 nichts mehr ereignet habe, die Flucht der Beschwer- deführenden gewesen, infolge derer sie drei Monate später um Asyl in der Schweiz nachgesucht hätten. Im Falle einer Rückkehr drohe dem Be- schwerdeführer sofortige Haft mit Folter und Misshandlungen, weshalb den Beschwerdeführenden Asyl zu gewähren sei.</w:t>
      </w:r>
    </w:p>
    <w:p>
      <w:r>
        <w:rPr>
          <w:b/>
        </w:rPr>
        <w:t>E. 6.1</w:t>
      </w:r>
    </w:p>
    <w:p>
      <w:r>
        <w:t>Die Vorinstanz hat die Vorbringen der Beschwerdeführenden in der angefochtenen Verfügung zutreffend als nicht asylrelevant qualifiziert, die Flüchtlingseigenschaft verneint und das Asylgesuch abgelehnt. Zur Ver- meidung von Wiederholungen kann mit den nachfolgenden Ergänzungen auf die entsprechenden Erwägungen der angefochtenen Verfügung sowie auf E. 5.1 hiervor verwiesen werden. Die Ausführungen auf Beschwerde- ebene führen insgesamt, wie zu sehen sein wird, zu keiner anderen Be- trachtungsweise. Auf die Entgegnungen in der Beschwerde ist im Folgen- den näher einzugehen.</w:t>
      </w:r>
    </w:p>
    <w:p>
      <w:r>
        <w:t>D-1580/2025 Seite 7</w:t>
      </w:r>
    </w:p>
    <w:p>
      <w:r>
        <w:rPr>
          <w:b/>
        </w:rPr>
        <w:t>E. 6.2</w:t>
      </w:r>
    </w:p>
    <w:p>
      <w:r>
        <w:t>Die Rechtsmitteleingabe hält der vorinstanzlichen Würdigung haupt- sächlich blosse Gegenbehauptungen entgegen, die nicht näher substanti- iert werden. Es handelt sich dabei um substanzlose Entgegnungen in Form der persönlichen Ansicht der Beschwerdeführenden, welche unbehelflich sind. Die Beteuerung der Beschwerdeführenden, ihre Angaben seien glaubhaft, führt zu keiner anderen Einschätzung. Denn unabhängig von der Glaubhaftigkeit der Vorbringen ist entgegen der Beschwerde aus den be- haupteten zweimaligen behördlichen Nachfragen nach dem Beschwerde- führer nicht ohne Weiteres auf eine asylrelevante Verfolgung oder eine Spi- onagerekrutierung zu schliessen, zumal unbestrittenermassen nach dem Ereignis vom 5. Januar 2023 bis zur Ausreise am 4. April 2023 keinerlei Behelligungen des Beschwerdeführers beziehungsweise der Beschwerde- führenden mehr stattgefunden haben. Der Einwand, sie seien danach ge- flohen (Beschwerde, Ziff. II/2), vermag nicht zu überzeugen, nachdem da- zwischen immerhin rund drei Monate ohne jegliche Verfolgungsmassnah- men verstrichen sind. Vor diesem Hintergrund ist nicht von einem asyl- rechtlich relevanten Interesse der türkischen Behörden am Beschwerde- führer auszugehen. Daran vermögen auch die Vorbringen zu den einge- reichten Beweismittel nichts zu ändern, zumal der Beweiswert des einge- reichten Schreibens des Dorfvorstehers in Kopie, das die Suche nach dem Beschwerdeführer belegen soll, mangels Überprüfbarkeit der Echtheit oh- nehin niedrig und die Möglichkeit eines Gefälligkeitsschreibens nicht aus- zuschliessen ist. Die in der Beschwerde dargelegten Mutmassungen und das Gefühl, im Dorf verfolgt worden zu sein, sind ebenso unbehelflich wie allgemeine Ausführungen zur örtlichen Lage des Heimatdorfes (Maksutu- sagi, Beschwerde, Ziff. II/1) und zur Behandlung des türkischen Volkes be- ziehungsweise der kurdisch alevitischen Bevölkerung in der Türkei. Weder aus den Akten noch den Angaben der Beschwerdeführenden ergeben sich Anhaltspunkte für asylrechtlich relevante Ermittlungen beziehungsweise für eine staatliche Verfolgung. Es ist mit der Vorinstanz festzuhalten, dass die Beschwerdeführenden aus der kurdischen Ethnie nichts zu ihren Guns- ten ableiten können und – entgegen ihrer Behauptung – kein sonderlich ausgeprägtes politisches Profil ersichtlich ist. Aus den blossen Vorbringen eines in der Türkei vorherrschenden diktatorischen Regierungssystems so- wie eines für sie persönlich nicht nachhaltig möglichen Lebens in der Türkei ist nichts zu Gunsten der Beschwerdeführenden abzuleiten. Unter diesen Umständen ist nicht von einer ihnen in absehbarer Zukunft mit erheblicher Wahrscheinlichkeit drohenden gezielten Verfolgung auszugehen (vgl. BVGer Urteile D-6886/2024 vom 14. November 2024 E. 7.2 und E-4782/2024 vom 3. Oktober 2024 E. 5.4.2 f. m.w.H.).</w:t>
      </w:r>
    </w:p>
    <w:p>
      <w:r>
        <w:t>D-1580/2025 Seite 8 Alsdann hat die Vorinstanz die eingereichten Beweismittel (vgl. Beweismit- telverzeichnis; vorstehend Sachverhalt B.), welche nicht geeignet sind, eine asylrelevante Verfolgung nachzuweisen, zutreffend gewürdigt (vi-Ent- scheid Ziff. I/3 und Ziff. II) beziehungsweise betreffen sie keine bestritten gebliebene Sachverhaltselemente. Im Weiteren ist aus dem blossen Be- schwerdevorbringen, die mutmasslich im Zusammenhang mit den Asylvor- bringen entstandenen Verletzungen des Beschwerdeführers nachträglich durch einen Arzt in der Schweiz dokumentiert und behandelt zu haben, nichts zu Gunsten der Beschwerdeführenden abzuleiten. Selbst bei Einrei- chung eines entsprechenden Arztberichtes kann ein solcher Körperverlet- zungen, aber auch psychische Störungen beziehungsweise eine Trauma- tisierung, zwar belegen, nicht aber deren genaue Ursache (vgl. Urteil des BVGer D-4720/2024 vom 5. Februar 2025 E. 7.2.2 m.w.H.). Im Übrigen ist die Glaubhaftigkeit jenes Vorbringens offenzulassen.</w:t>
      </w:r>
    </w:p>
    <w:p>
      <w:r>
        <w:rPr>
          <w:b/>
        </w:rPr>
        <w:t>E. 6.3</w:t>
      </w:r>
    </w:p>
    <w:p>
      <w:r>
        <w:t>Insgesamt wurden auf Beschwerdeebene keine Tatsachen oder Be- weismittel vorgebracht, welche die Einschätzung der Vorinstanz zu ändern vermöchten. Die Ausführungen in der Beschwerde vermögen keine asyl- rechtlich relevante Verfolgung begründet erscheinen zu lassen.</w:t>
      </w:r>
    </w:p>
    <w:p>
      <w:r>
        <w:rPr>
          <w:b/>
        </w:rPr>
        <w:t>E. 6.4</w:t>
      </w:r>
    </w:p>
    <w:p>
      <w:r>
        <w:t>Aufgrund des Gesagten hat die Vorinstanz die Flüchtlingseigenschaft der Beschwerdeführenden zu Recht verneint und ihr Asylgesuch folgerichtig abgelehnt.</w:t>
      </w:r>
    </w:p>
    <w:p>
      <w:r>
        <w:rPr>
          <w:b/>
        </w:rPr>
        <w:t>E. 7.1</w:t>
      </w:r>
    </w:p>
    <w:p>
      <w:r>
        <w:t>Lehnt das SEM das Asylgesuch ab, so verfügt es in der Regel die Wegweisung aus der Schweiz und ordnet den Vollzug an (Art. 44 AsylG).</w:t>
      </w:r>
    </w:p>
    <w:p>
      <w:r>
        <w:rPr>
          <w:b/>
        </w:rPr>
        <w:t>E. 7.2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8</w:t>
      </w:r>
    </w:p>
    <w:p>
      <w:r>
        <w:t>November 2024 E. 13.2 und statt vieler Urteil des BVGer E-4404/2024 vom 7. März 2025 E. 8.3.2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w:t>
      </w:r>
    </w:p>
    <w:p>
      <w:r>
        <w:t>D-1580/2025 Seite 9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den Beschwerdeführenden nicht gelungen ist, eine asylrechtlich erheb- liche Gefährdung nachzuweisen oder glaubhaft zu machen, weshalb der in Art. 5 AsylG verankerte Grundsatz der Nichtrückschiebung (Non-Refoule- ment) im vorliegenden Verfahren keine Anwendung finden kann. Eine Rückkehr der Beschwerdeführenden in die Türkei ist demnach unter dem Aspekt von Art. 5 AsylG rechtmässig. Sodann ergeben sich weder aus ihren Aussagen noch aus den Akten An- haltspunkte dafür, dass sie für den Fall einer Ausschaffung in die Türkei dort mit beachtlicher Wahrscheinlichkeit einer nach Art. 3 EMRK oder Art. 1 FoK verbotenen Strafe oder Behandlung ausgesetzt wären. Auch die all- gemeine Menschenrechtssituation in der Türkei lässt den Wegweisungs- vollzug zum heutigen Zeitpunkt nicht als unzulässig erscheinen (vgl. Urteil des BVGer D-364/2025 vom 4. März 2025 E. 8.2.3).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w:t>
      </w:r>
    </w:p>
    <w:p>
      <w:r>
        <w:t>D-1580/2025 Seite 10 aufgrund von Situationen wie Krieg, Bürgerkrieg, allgemeiner Gewalt und medizinischer Notlage konkret gefährdet sind. Wird eine konkrete Gefähr- dung festgestellt, ist – unter Vorbehalt von Art. 83 Abs. 7 AIG – die vorläu- fige Aufnahme anzuordnen.</w:t>
      </w:r>
    </w:p>
    <w:p>
      <w:r>
        <w:rPr>
          <w:b/>
        </w:rPr>
        <w:t>E. 8.3.2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 hen. Folglich ist nicht von einer generellen Unzumutbarkeit des Vollzugs von Wegweisungen auszugehen (vgl. Referenzurteil E-4103/2024 vom</w:t>
      </w:r>
    </w:p>
    <w:p>
      <w:r>
        <w:rPr>
          <w:b/>
        </w:rPr>
        <w:t>E. 8.3.3</w:t>
      </w:r>
    </w:p>
    <w:p>
      <w:r>
        <w:t>Die Beschwerdeführenden stammen aus der Provinz Erzincan, ha- ben jedoch den Grossteil ihres Lebens in Istanbul verbracht und verfügen über gute Schulbildung (Abschluss Gymnasium; Weiterbildungskurse und Meisterbrief des Beschwerdeführers). Der Beschwerdeführer betrieb in Is- tanbul ein eigenes Unternehmen in der Textilbranche und die Beschwerde- führerin verfügt über Berufserfahrung in einer Technologiefirma. Sie haben zahlreiche Verwandte im Heimatstaat, mit denen sie grösstenteils in regel- mässigem Kontakt stehen und bei denen sie vor der Ausreise bereits Un- terschlupf fanden (A31/16, F8 ff., F17 ff.; A32/10, F10 ff., F14 ff.). Vor die- sem Hintergrund ist anzunehmen, dass die Wohnsituation bei einer Rück- kehr keine Probleme birgt und eine soziale sowie berufliche Reintegration in der Türkei ohne Weiteres möglich sein sollte. Es ist nicht davon auszu- gehen, sie würden bei einer Rückkehr in eine wirtschaftliche oder finanzi- elle Notlage geraten.</w:t>
      </w:r>
    </w:p>
    <w:p>
      <w:r>
        <w:rPr>
          <w:b/>
        </w:rPr>
        <w:t>E. 8.3.4</w:t>
      </w:r>
    </w:p>
    <w:p>
      <w:r>
        <w:t>Es spricht im Weiteren nichts dagegen, dass die Beschwerdeführen- den, die weder bei der Vorinstanz noch auf Beschwerdeebene medizini- schen Berichte eingereicht haben, die mutmasslichen – teilweise bereits vor der Einreise in die Schweiz bestandenen – Leiden (Panikattacken, Hautprobleme, Rücken- und Knieschmerzen, Albträume) sofern nötig in ih- rem Heimatstaat in Anspruch nehmen können. In der Türkei ist entspre- chende medizinische, überdies auch eine psychiatrische,</w:t>
      </w:r>
    </w:p>
    <w:p>
      <w:r>
        <w:t>D-1580/2025 Seite 11 psychotherapeutische und psychologische Behandlung, verfügbar und das türkische Gesundheitssystem weist grundsätzlich einen europäischen Standard auf (vgl. Urteil des BVGer D-6886/2024 vom 14. November 2024 E. 9.3.4 m.w.H.).</w:t>
      </w:r>
    </w:p>
    <w:p>
      <w:r>
        <w:rPr>
          <w:b/>
        </w:rPr>
        <w:t>E. 8.3.5</w:t>
      </w:r>
    </w:p>
    <w:p>
      <w:r>
        <w:t>Aus dem Kindeswohl gemäss Art. 3 KRK ist ebenso wenig ein Voll- zugshindernis abzuleiten. Es kann davon ausgegangen werden, dass sich der achtjährige Junge ausserhalb seiner Kernfamilie an die schweizerische Kultur und Lebensweise nicht derart angepasst hätte, dass der Vollzug der Wegweisung aus der Schweiz eine Entwurzelung darstellen würde. Be- günstigend wirkt die gemeinsame Rückkehr mit seinen Eltern in die Heimat und das dortige Vorhandensein zahlreicher Verwandter. Der Einwand in der Beschwerde, er sei in der Schweiz in der Schule bestens integriert und spreche fliessend Deutsch, vermag diese Einschätzung nicht umzustos- sen.</w:t>
      </w:r>
    </w:p>
    <w:p>
      <w:r>
        <w:rPr>
          <w:b/>
        </w:rPr>
        <w:t>E. 8.3.6</w:t>
      </w:r>
    </w:p>
    <w:p>
      <w:r>
        <w:t>Nach dem Gesagten erweist sich der Vollzug der Wegweisung als zumutbar.</w:t>
      </w:r>
    </w:p>
    <w:p>
      <w:r>
        <w:rPr>
          <w:b/>
        </w:rPr>
        <w:t>E. 8.4</w:t>
      </w:r>
    </w:p>
    <w:p>
      <w:r>
        <w:t>Schliesslich obliegt es den Beschwerdeführenden, die im Besitz ihrer gültigen Identitätskarten sind, sich bei der zuständigen Vertretung des Hei- matstaates die für eine Rückkehr allfällig notwendigen weiteren Reisedo- kumente zu beschaffen (Art. 8 Abs. 4 AsylG; vgl.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w:t>
      </w:r>
    </w:p>
    <w:p>
      <w:r>
        <w:rPr>
          <w:b/>
        </w:rPr>
        <w:t>E. 9</w:t>
      </w:r>
    </w:p>
    <w:p>
      <w:r>
        <w:t>Der Subeventualantrag (Rückweisung der Sache zur Neubeurteilung an die Vorinstanz) blieb gänzlich unbegründet, weshalb er abzuweisen ist.</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t>D-1580/2025 Seite 12</w:t>
      </w:r>
    </w:p>
    <w:p>
      <w:r>
        <w:rPr>
          <w:b/>
        </w:rPr>
        <w:t>E. 11.1</w:t>
      </w:r>
    </w:p>
    <w:p>
      <w:r>
        <w:t>Die Beschwerde hat sich als von vornherein aussichtslos erwiesen, weshalb das gestellte Gesuch um Gewährung der unentgeltlichen Rechts- pflege – unabhängig von ihrer Bedürftigkeit – abzuweisen ist.</w:t>
      </w:r>
    </w:p>
    <w:p>
      <w:r>
        <w:rPr>
          <w:b/>
        </w:rPr>
        <w:t>E. 11.2</w:t>
      </w:r>
    </w:p>
    <w:p>
      <w:r>
        <w:t>Mit vorliegendem Direktentscheid ist das Gesuch um Verzicht auf die Erhebung eines Kostenvorschusses gegenstandslos geworden.</w:t>
      </w:r>
    </w:p>
    <w:p>
      <w:r>
        <w:t>Als Folge der Abweisung der Beschwerde sind die Kosten des Verfahrens somit den Beschwerdeführenden aufzuerlegen (Art. 63 Abs. 1 und 5 VwVG) und auf Fr. 750.– festzusetzen (Art. 1–3 des Reglements vom 21. Februar 2008 über die Kosten und Entschädigungen vor dem Bundes- verwaltungsgericht [VGKE, SR 173.320.2] i.V.m. Art. 16 Abs. 1 Bst. a VGG). (Dispositiv nächste Seite)</w:t>
      </w:r>
    </w:p>
    <w:p>
      <w:r>
        <w:t>D-1580/2025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