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D-1578/2009 vom 20. Januar 2011</w:t>
      </w:r>
    </w:p>
    <w:p>
      <w:r>
        <w:t>Bundesverwaltungsgericht, 2011-01-20, FR</w:t>
      </w:r>
    </w:p>
    <w:p>
      <w:r>
        <w:rPr>
          <w:b/>
        </w:rPr>
        <w:t xml:space="preserve">Quelle: </w:t>
      </w:r>
      <w:r>
        <w:t>https://mcp.opencaselaw.ch/entscheid/bvger_D-1578_2009</w:t>
      </w:r>
    </w:p>
    <w:p>
      <w:r>
        <w:t>FR: TAF D-1578/2009 du 20 janvier 2011</w:t>
      </w:r>
    </w:p>
    <w:p>
      <w:r>
        <w:t>IT: TAF D-1578/2009 del 20 gennaio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statue de manière définitive sur les recours contre les décisions au sens de l'art. 5 de la loi fédérale du 20 décembre 1968 sur la procédure administrative (PA, RS 172.021) prises par les autorités mentionnées à l'art. 33 LTAF. En particulier, les décisions rendues par l'ODM en matière d'asile et de renvoi peuvent être contestées devant le Tribunal conformément à l'art. 105 LAsi.</w:t>
      </w:r>
    </w:p>
    <w:p>
      <w:r>
        <w:rPr>
          <w:b/>
        </w:rPr>
        <w:t>E. 1.2</w:t>
      </w:r>
    </w:p>
    <w:p>
      <w:r>
        <w:t>L'intéressée a qualité pour recourir (art. 48 PA). Présenté dans la forme (art. 52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Les préjudices infligés par des tierces personnes ne revêtent un caractère déterminant pour la reconnaissance de la qualité de réfugié que si l'Etat n'accorde pas la protection nécessaire, comme il en a la capacité et l'obligation.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S'agissant des persécutions non étatiques, la protection nationale est jugée adéquate lorsque la personne concernée bénéficie sur place d'un accès concret à des structures efficaces de protection et qu'il peut être raisonnablement exigé d'elle qu'elle fasse appel à ce système de protection interne (cf. Jurisprudence et informations de la Commission suisse de recours en matière d'asile [JICRA] 2006 n° 18 p. 181 ss, en particulier consid. 10.3.2). Le Tribunal a déjà eu l'occasion de constater que les autorités serbes n'ont pas toujours la volonté ni la capacité d'offrir une telle protection aux membres de l'ethnie rom, notamment en Voïvodine : d'une part, la police n'intervient pas systématiquement à la suite d'agressions, ou alors y réagit peu, et d'autre part, il arrive que ce soit les policiers eux-mêmes qui persécutent les Roms (cf. US Department of State, Country Reports on Human Rights Practices 2006, Serbia, section 5 ; Human Rights Watch, World Report 2007, Country Summary Serbia, janvier 2007, p. 4 ; voir également l'arrêt du Tribunal administratif fédéral E-4837/2006 du 3 septembre 2007 consid. 3.5).</w:t>
      </w:r>
    </w:p>
    <w:p>
      <w:r>
        <w:rPr>
          <w:b/>
        </w:rPr>
        <w:t>E. 3.2</w:t>
      </w:r>
    </w:p>
    <w:p>
      <w:r>
        <w:t>En l'espèce toutefois, tel n'a pas été le cas. La recourante a déclaré avoir dénoncé le premier incident à la police par téléphone aux environs de 20 heures et que les policiers étaient venus à son domicile une demi-heure ou une heure après son appel, afin de faire un constat. Force est donc de constater que les forces de l'ordre se sont déplacées immédiatement après l'appel de la recourante, quand bien même il était plus de 20 heures (cf. pv de son audition fédérale p. 7). L'intéressée a admis que les policiers avaient rédigé un constat et il ne semble pas inhabituel, d'après l'expérience générale, qu'en déplacement, les forces de l'ordre prennent des notes sur un carnet, qu'ils retranscrivent éventuellement à leur retour au poste. Dès lors, il appartenait à la recourante de demander ultérieurement une copie du rapport de police, ce qu'elle n'a pas fait (pv de son audition fédérale p. 7). De plus, elle a affirmé qu'elle ne retournait pas souvent à son domicile, seulement deux à trois fois par mois et durant la nuit (pv de son audition fédérale p. 6) ; partant, il est évident que la police aurait difficilement pu la contacter, notamment pour poursuivre son enquête ou lui poser des questions complémentaires. La recourante n'a pas établi s'être renseignée auprès des policiers pour connaître l'avancement de l'enquête et dès lors, il n'est pas établi qu'elle n'ait obtenu aucune protection durant les six mois qui suivirent l'incident. Par ailleurs, l'intéressée a porté plainte contre des inconnus et la police n'était donc pas en mesure de poursuivre ces auteurs, ignorant totalement leur identité. Enfin, la recourante n'a pas dénoncé à la police la seconde visite des agresseurs (pv de son audition fédérale p. 7).</w:t>
      </w:r>
    </w:p>
    <w:p>
      <w:r>
        <w:rPr>
          <w:b/>
        </w:rPr>
        <w:t>E. 3.3</w:t>
      </w:r>
    </w:p>
    <w:p>
      <w:r>
        <w:t>En outre, le Tribunal constate que la seule appartenance aux Témoins de Jéhovah, pour autant qu'elle soit avérée, ce qui n'est pas le cas en l'espèce, ne constitue pas un motif suffisant pour se voir reconnaître la qualité de réfugié au sens de l'art. 3 LAsi. En effet, comme relevé précédemment, la recourante peut obtenir une protection adéquate de la part de son Etat d'origine contre les agressions éventuelles de tiers. En outre, une persécution due directement au fait d'être Témoin de Jéhovah ne ressort pas du dossier.</w:t>
      </w:r>
    </w:p>
    <w:p>
      <w:r>
        <w:rPr>
          <w:b/>
        </w:rPr>
        <w:t>E. 3.4</w:t>
      </w:r>
    </w:p>
    <w:p>
      <w:r>
        <w:t>Il ressort de ce qui précède que les motifs d'asile allégués par la recourante ne répondent manifestement pas aux exigences en matière de pertinence fixées par l'art. 3 LAsi. La question de la vraisemblance des motifs invoqués peut donc rester indécise.</w:t>
      </w:r>
    </w:p>
    <w:p>
      <w:r>
        <w:rPr>
          <w:b/>
        </w:rPr>
        <w:t>E. 3.5</w:t>
      </w:r>
    </w:p>
    <w:p>
      <w:r>
        <w:t>Il s'ensuit que le recours, faute de contenir tout argument susceptible de remettre en cause le bien-fondé de la décision de l'ODM, sous l'angle de la reconnaissance de la qualité de réfugié et de l'octroi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Comme exposé plus haut, la recourante n'a pas établi qu'en cas de retour dans son pays d'origine, elle serait exposée à de sérieux préjudices au sens de l'art. 3 LAsi.</w:t>
      </w:r>
    </w:p>
    <w:p>
      <w:r>
        <w:rPr>
          <w:b/>
        </w:rPr>
        <w:t>E. 6.3</w:t>
      </w:r>
    </w:p>
    <w:p>
      <w:r>
        <w:t>En ce qui concerne les autres engagements de la Suisse relevant du droit international, le Tribunal considère que, au vu de ses allégations non pertinentes en matière d'asile, la recourante n'a pas été en mesure d'établir, pour les motifs exposés au considérant 3, l'existence d'un risque réel, fondé sur des motifs sérieux et avérés, d'être soumise, en cas de renvoi en Serbie, à un traitement prohibé par les art. 3 CEDH et 3 Conv. torture.</w:t>
      </w:r>
    </w:p>
    <w:p>
      <w:r>
        <w:rPr>
          <w:b/>
        </w:rPr>
        <w:t>E. 6.4</w:t>
      </w:r>
    </w:p>
    <w:p>
      <w:r>
        <w:t>Dès lors, l'exécution du renvoi de la recourante et de ses enfants,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7.2</w:t>
      </w:r>
    </w:p>
    <w:p>
      <w:r>
        <w:t>En l'occurrence, la Serbie, et particulièrement la province de Voïvodine - lieu d'origine et du dernier domicile de l'intéressée - ne connaît pas une situation de guerre, de guerre civile ou de violence généralisée qui permettrait d'emblée - et indépendamment des circonstances du cas d'espèce - de présumer, à propos de tous les ressortissants de cet Etat, l'existence d'une mise en danger concrète au sens de l'art. 83 al. 4 LEtr.</w:t>
      </w:r>
    </w:p>
    <w:p>
      <w:r>
        <w:rPr>
          <w:b/>
        </w:rPr>
        <w:t>E. 7.3</w:t>
      </w:r>
    </w:p>
    <w:p>
      <w:r>
        <w:t>S'agissant plus spécifiquement de l'exécution du renvoi des personnes en traitement médical en Suisse, cette mesure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(Gabriellle Steffen, Droit aux soins et rationnement, Berne 2002, p. 81 ss et 87). Ainsi, il ne suffit pas en soi de constater, pour admettre l'inexigibilité de l'exécution du renvoi, qu'un traitement prescrit sur la base de normes suisses ne pourrait être poursuivi dans le pays d'origine ou de destination de l'intéressé. On peut citer ici les cas de traitements visant à atténuer ou guérir des troubles psychiques ou physiques qui ne peuvent être qualifiés de graves. Si les soins essentiels nécessaires peuvent être assurés dans le pays d'origine ou de destination de l'intéressé, cas échéant avec d'autres médications que celles prescrites en Suisse, l'exécution du renvoi dans l'un ou l'autre de ces pays sera considéré comme raisonnablement exigible. En revanche, tel ne serait pas le cas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 ss).</w:t>
      </w:r>
    </w:p>
    <w:p>
      <w:r>
        <w:rPr>
          <w:b/>
        </w:rPr>
        <w:t>E. 7.3.1</w:t>
      </w:r>
    </w:p>
    <w:p>
      <w:r>
        <w:t>En l'espèce, il ressort des rapports médicaux déposés (cf. consid. H., I., J. ci-dessus) que le nodule est bénin et que la recourante refuse une intervention qui permettrait de confirmer ce diagnostic de manière irréfutable. Par ailleurs, ce kyste ne produit aucune gêne pour l'intéressée, dont l'état de santé est jugé excellent pour les années futures, y compris dans son pays d'origine. A relever encore qu'elle est parfaitement capable de travailler, puisqu'elle exerce une activité lucrative en Suisse. Par conséquent, l'état de santé de la recourante ne s'oppose pas à l'exécution de son renvoi.</w:t>
      </w:r>
    </w:p>
    <w:p>
      <w:r>
        <w:rPr>
          <w:b/>
        </w:rPr>
        <w:t>E. 7.4</w:t>
      </w:r>
    </w:p>
    <w:p>
      <w:r>
        <w:t>En outre, il ne ressort du dossier aucun élément dont on pourrait inférer que l'exécution du renvoi impliquerait une mise en danger concrète de la recourante. A cet égard, le Tribunal relève qu'elle est jeune et au bénéfice d'une expérience professionnelle, notamment en Suisse en tant que (...). Au demeurant, certes les parents de la recourante sont admis provisoirement en Suisse, mais celle-ci dispose d'un réseau social dans son pays, où elle a vécu la majeure partie de sa vie, sur lequel elle pourra compter à son retour. Par ailleurs, elle n'a pas démontré à suffisance que son frère, resté au pays, la rejetterait à son retour. Par ailleurs, pour l'entretien de ses enfants, elle pourra compter sur la contribution de leur père (cf. arrêt du Tribunal D-3962/2009 du même jour).</w:t>
      </w:r>
    </w:p>
    <w:p>
      <w:r>
        <w:rPr>
          <w:b/>
        </w:rPr>
        <w:t>E. 7.5</w:t>
      </w:r>
    </w:p>
    <w:p>
      <w:r>
        <w:t>Tel que découlant de l'art. 3 al. 1 de la Convention relative aux droits de l'enfant du 20 novembre 1989 (CDE, RS 0.107), le principe de l'intérêt supérieur de l'enfant ne fonde pas en soi un droit à une autorisation de séjour, respectivement à une admission provisoire déductible en justice (cf. notamment Arrêt du Tribunal fédéral suisse [ATF] 126 II 377, ATF 124 II 361). L'intérêt supérieur de l'enfant représente en effet un des éléments à prendre en compte dans la pesée des intérêts à effectuer. D'éventuelles difficultés de réintégration dans le pays d'origine dues à une intégration avancée en Suisse peuvent ainsi constituer un facteur parmi d'autres à prendre en considération dans le cadre de la balance des intérêts lors de l'examen de l'exigibilité du renvoi (cf. dans ce sens JICRA 2006 n° 13 consid. 3.5. p. 143 ; JICRA 1998 n° 31 consid. 8c ff bbb). De telles difficultés ont été notamment reconnues pour des enfants scolarisés et des adolescents ayant passé la plupart de leur vie en Suisse. Il n'en demeure pas moins que le bien de l'enfant revêt une certaine importance dans l'appréciation du caractère raisonnablement exigible de l'exécution d'un renvoi. Doivent ainsi être pris en compte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le degré de réussite de leur intégration après un séjour plus ou moins long en Suisse. Ce dernier critère, à savoir la durée du séjour en Suisse, est un facteur à prendre en compte lors de l'examen des indices favorables comme des obstacles à la réintégration de l'enfant dans le pays de renvoi, car les enfants ne doivent pas être déracinés sans motif valable de leur environnement familier. A cet égard, il ne faut pas seulement prendre en considération la proche famille de l'enfant, mais aussi ses autres relations sociales. Une forte assimilation en Suisse peut avoir comme conséquence un déracinement dans le pays d'origine de nature, selon les circonstances, à rendre inexigible le renvoi (cf. JICRA 2005 n ° 6 consid.6.2 p. 58).</w:t>
      </w:r>
    </w:p>
    <w:p>
      <w:r>
        <w:rPr>
          <w:b/>
        </w:rPr>
        <w:t>E. 7.5.1</w:t>
      </w:r>
    </w:p>
    <w:p>
      <w:r>
        <w:t>En l'occurrence, la fille de la recourante est née en Serbie et est arrivée en Suisse à l'âge d'un an, où elle a séjourné jusqu'à ses trois ans et demi, avant de retourner dans son pays durant une année et demie, puis revenir en Suisse, alors âgée de cinq ans. Le fils de l'intéressée est né en Suisse, où il a vécu jusqu'à l'âge de deux ans, avant de rejoindre son pays, puis de revenir à l'âge de trois ans et demi. Ces enfants ont aujourd'hui neuf et sept ans et sont scolarisés en Suisse. L'on peut considérer que la fréquentation de classes enfantines et primaires, pendant quatre ou cinq ans, si déterminante soit-elle pour le développement de leur personnalité en général et pour leur socialisation en particulier, n'implique pas encore une intégration à un milieu socioculturel déterminé si profonde et irréversible impliquant que l'obligation de s'adapter à un autre environnement équivaudrait à un véritable déracinement. De fait, l'expérience enseigne qu'un mineur de l'âge des enfants de la recourante est en général encore influencé par ses parents et que leur emprise ira souvent dans le sens du maintien d'une certaine continuité avec le milieu socio-culturel d'origine (cf. ATF de la 2ème Cour de droit public du 21 novembre 1995 in Plaidoyer 2/1996 p. 61). Ainsi, compte tenu de la durée de leur séjour en Suisse et de l'âge des enfants, il est permis de conclure que leur intégration n'est pas encore à un stade particulièrement avancé et qu'ils dépendent encore fortement de leur mère. Ainsi, leur intégration dans le milieu scolaire de leur pays d'origine ne devrait pas présenter une difficulté insurmontable et ils devraient, après d'éventuelles difficultés initiales, pouvoir s'adapter. Dans ces conditions, le renvoi des enfants de l'intéressée en Serbie est exigible.</w:t>
      </w:r>
    </w:p>
    <w:p>
      <w:r>
        <w:rPr>
          <w:b/>
        </w:rPr>
        <w:t>E. 7.6</w:t>
      </w:r>
    </w:p>
    <w:p>
      <w:r>
        <w:t>Au vu de ce qui précède, l'exécution du renvoi de la recourante et de ses enfants en Serbie doit être considérée comme raisonnablement exigible.</w:t>
      </w:r>
    </w:p>
    <w:p>
      <w:r>
        <w:rPr>
          <w:b/>
        </w:rPr>
        <w:t>E. 8</w:t>
      </w:r>
    </w:p>
    <w:p>
      <w:r>
        <w:t>La recourante est en possession de documents suffisants pour rentrer dans son pays (carte d'identité et certificats de naissance de ses enfants) ou, à tout le moins, est en mesure d'entreprendre toute démarche nécessaire en vue de l'obtention de documents de voyage lui permettant de quitter la Suisse. L'exécution du renvoi ne se heurte donc pas à des obstacles insurmontables d'ordre technique et s'avère possible (art. 83 al. 2 LEtr).</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w:t>
      </w:r>
    </w:p>
    <w:p>
      <w:r>
        <w:rPr>
          <w:b/>
        </w:rPr>
        <w:t>E. 11</w:t>
      </w:r>
    </w:p>
    <w:p>
      <w:r>
        <w:t>Vu les circonstances particulières du cas d'espèce, il est statué sans frais (cf. art. 63 al. 1 PA et art. 6 let. b du règlement concernant les frais, dépens et indemnités fixés par le Tribunal administratif fédéral [FITAF, RS 173.320.2]). Dès lors, la demande d'assistance judiciaire partielle est sans objet (cf. art. 65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