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D-1576/2018 vom 15. Mai 2023</w:t>
      </w:r>
    </w:p>
    <w:p>
      <w:r>
        <w:t>Bundesverwaltungsgericht, 2023-05-15, DE</w:t>
      </w:r>
    </w:p>
    <w:p>
      <w:r>
        <w:rPr>
          <w:b/>
        </w:rPr>
        <w:t xml:space="preserve">Quelle: </w:t>
      </w:r>
      <w:r>
        <w:t>https://mcp.opencaselaw.ch/entscheid/bvger_D-1576_2018</w:t>
      </w:r>
    </w:p>
    <w:p>
      <w:r>
        <w:t>FR: TAF D-1576/2018 du 15 mai 2023</w:t>
      </w:r>
    </w:p>
    <w:p>
      <w:r>
        <w:t>IT: TAF D-1576/2018 del 15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verfahrensrechtlichen Rügen des Beschwerdeführers betreffend Verletzung seines Anspruchs auf rechtliches Gehör durch die Vorinstanz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w:t>
      </w:r>
    </w:p>
    <w:p>
      <w:r>
        <w:t>D-1576/2018 Seite 17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 dung angemessen zu berücksichtigen. Die Begründung der Verfügung muss so abgefasst sein, dass die betroffene Person den Entscheid gege- benenfalls sachgerecht anfechten kann. Die Behörde muss die wesentli- 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 scheid wesentlichen Gesichtspunkte beschränken und ist nicht gehalten, sich ausdrücklich (vgl. BGE 136 I 184 E. 2.2.1, 126 I 97 E. 2.b).</w:t>
      </w:r>
    </w:p>
    <w:p>
      <w:r>
        <w:rPr>
          <w:b/>
        </w:rPr>
        <w:t>E. 3.3</w:t>
      </w:r>
    </w:p>
    <w:p>
      <w:r>
        <w:t>Der Beschwerdeführer bemängelte die Atmosphäre bei der Anhörung vom 8. Januar 2018. Seinem Empfinden nach sei es der Befragerin nicht gelungen, ein Vertrauensklima zu schaffen. Die Befragungssituation sei an- gesichts der langen Dauer der Anhörung und seiner psychischen Verfas- sung schwierig gewesen. Für eine Befangenheit respektive Voreingenom- menheit der befragenden Person gegenüber dem Beschwerdeführer las- sen sich den Akten keine objektiven Anzeichen entnehmen. Aus dem An- hörungsprotokoll geht hervor, dass die Befragerin dem Beschwerdeführer Zeit gegeben hat, sich zu sammeln und eine Pause einzulegen, als er bei der Schilderung der Behördenbesuche weinen musste (vgl. A49 S. 22 F223/F226, S. 23 F228/F230). Die gesuchstellende Person trägt die Sub- stanziierungslast bezüglich ihrer Asylgründe. In der entsprechenden Infor- mation der Befragerin an den Beschwerdeführer, wonach Gegenstand der Anhörung die Darlegung seiner Fluchtgründe sei und die Befragung dazu nach Einlegung einer Pause folglich fortzuführen sei (vgl. A49 S. 22 F223/F225, S. 223 F229), kann denn auch keine unzulässige Druckaus- übung erblickt werden. Nach der Pause hat sich die Befragerin nach dem Befinden des Beschwerdeführers erkundigt und die Anhörung erst fortge- setzt, als dieser bestätigte, dafür in der Lage zu sein (vgl. A49 S. 23 F231). Eine unfaire Behandlung des Beschwerdeführers ist in der besagten Vor- gehensweise nicht zu erkennen. Die Anhörung vom 8. Januar 2018 hat mit rund acht Stunden (inklusive Rückübersetzung, abzüglich vier Pausen) in der Tat lange gedauert. Dies stellt für sich genommen aber keine Verletzung von Art. 29 Abs. 1 BV dar.</w:t>
      </w:r>
    </w:p>
    <w:p>
      <w:r>
        <w:t>D-1576/2018 Seite 18 Es ist denk- und nachvollziehbar, dass bei einer mehrstündigen Befragung bei den Beteiligten eine gewisse Müdigkeit eintritt, es ergeben sich vorlie- gend aber weder aus dem Protokoll noch aus dem Bericht der HWV kon- krete Hinweise darauf, dass der Beschwerdeführer mit fortschreitender Dauer der Anhörung nicht mehr in der Lage gewesen wäre, adäquat mit- zuwirken, so dass die Befragung hätte abgebrochen werden müssen. Der Beschwerdeführer erwähnte bei der Anhörung, dass er zwei – länger zurückliegende ([…] 2016 und […] 2017 [vgl. A44 {Arztbericht vom 19. Mai 2017}) – (…) habe und sich in psychologischer Behandlung befinde (vgl. A49 S. 3 F10-F16). Es ist aber nicht ersichtlich, dass er im Zeitpunkt der Anhörung derart schwerwiegend psychisch beeinträchtigt gewesen wäre, dass er gar nicht in der Lage gewesen wäre, an der Befragung mitzuwirken und die Gründe, welche ihn aus seiner Sicht zur Ausreise aus Äthiopien bewogen hätten, darzulegen. Dies wird von ihm auch nicht geltend ge- macht. Nach Rückübersetzung des Protokolls in die ihm verständliche Sprache Oromo, bestätigte er die Vollständigkeit und Richtigkeit seiner Aussagen (vgl. A49 S. 35).</w:t>
      </w:r>
    </w:p>
    <w:p>
      <w:r>
        <w:rPr>
          <w:b/>
        </w:rPr>
        <w:t>E. 3.4</w:t>
      </w:r>
    </w:p>
    <w:p>
      <w:r>
        <w:t>Der Beschwerdeführer monierte zudem, das SEM habe die Narbe von der Schussverletzung nicht erwähnt respektive gewürdigt. Auch damit ver- mag er keine Kassation der angefochtenen Verfügung zu bewirken. Das SEM hat die Schusswunde erwähnt (vgl. vorinstanzliche Verfügung S. 2 Ziff. 3 3. Abschnitt) und diese – wie den Vorfall an sich, welcher zu der be- sagten Verletzung geführt habe – nicht in Abrede gestellt (vgl. vorinstanzli- che Verfügung S. 4 4. Abschnitt). Eine Gehörsverletzung durch Nichtbe- achtung eines erheblichen Beweises liegt folglich nicht vor.</w:t>
      </w:r>
    </w:p>
    <w:p>
      <w:r>
        <w:rPr>
          <w:b/>
        </w:rPr>
        <w:t>E. 3.5</w:t>
      </w:r>
    </w:p>
    <w:p>
      <w:r>
        <w:t>Aufgrund des Gesagten besteht keine Veranlassung, die angefochtene Verfügung aus formellen Gründen aufzuheben und die Sache an das SEM zurückzuweisen. Der entsprechende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D-1576/2018 Seite 19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 Si- tuation im Heimat- oder Herkunftsstaat zwischen Ausreise und Asylent- scheid sind zu Gunsten und zu Lasten der asylsuchenden Person zu be- rücksichtigen (vgl. BVGE 2010/57 E. 2.6, 2010/9 E. 5.2,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 In diesem Zusammenhang ist vorab der Vollständigkeit halber darauf hinzuweisen, dass aus den Anga- ben des Beschwerdeführers anlässlich der ersten Anhörung vom 15. März 2016 nichts zu seinen Ungunsten abgeleitet werden darf.</w:t>
      </w:r>
    </w:p>
    <w:p>
      <w:r>
        <w:rPr>
          <w:b/>
        </w:rPr>
        <w:t>E. 5.1</w:t>
      </w:r>
    </w:p>
    <w:p>
      <w:r>
        <w:t>Das Bundesverwaltungsgericht gelangt nach Prüfung der Akten in Übereinstimmung mit der Vorinstanz zum Schluss, dass der Beschwerde- führer die Flüchtlingseigenschaft gemäss Art. 3 AsylG nicht zu begründen vermag.</w:t>
      </w:r>
    </w:p>
    <w:p>
      <w:r>
        <w:t>D-1576/2018 Seite 20</w:t>
      </w:r>
    </w:p>
    <w:p>
      <w:r>
        <w:rPr>
          <w:b/>
        </w:rPr>
        <w:t>E. 5.2</w:t>
      </w:r>
    </w:p>
    <w:p>
      <w:r>
        <w:t>Der Beschwerdeführer machte geltend, wegen der Zugehörigkeit sei- nes Vaters zur OLF respektive ABO Diskriminierung und Reflexverfolgung seitens der äthiopischen Behörden ausgesetzt gewesen zu sein und wei- tere Reflexverfolgungsmassnahmen zu befürchten.</w:t>
      </w:r>
    </w:p>
    <w:p>
      <w:r>
        <w:rPr>
          <w:b/>
        </w:rPr>
        <w:t>E. 5.2.1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w:t>
      </w:r>
    </w:p>
    <w:p>
      <w:r>
        <w:rPr>
          <w:b/>
        </w:rPr>
        <w:t>E. 5.2.2</w:t>
      </w:r>
    </w:p>
    <w:p>
      <w:r>
        <w:t>Der vom Beschwerdeführer geltend gemachten Diskriminierung in der Form schlechter Benotung in der Schule und der Verweigerung eines Zeugnisses nach Abschluss der (…) Klasse im Jahr 2013 fehlt es – unab- hängig von der Beurteilung der Glaubhaftigkeit dieser Vorbringen – an der asylrechtlich relevanten Intensität im Sinne von Art. 3 AsylG. Im Übrigen ist der Kausalzusammenhang zur erst im Jahr 2015 erfolgten Ausreise des Beschwerdeführers aus Äthiopien zu verneinen. Den Vorfall, bei dem der Beschwerdeführer anfangs 2014 von Polizisten angeschossen worden sei, hat das SEM nicht bestritten. Auch für das Bundesverwaltungsgericht be- steht grundsätzlich keine Veranlassung, die besagte Darstellung in Abrede zu stellen. Wie vom SEM zutreffend festgestellt, fehlt es aber an der auf den Beschwerdeführer persönlich gerichteten Gezieltheit der besagten Verfolgungsmassnahme gemäss Art. 3 AsylG. Der Beschwerdeführer räumte in der Rechtsmitteleingabe vom 14. März 2018 selber ein, dass die äthiopischen Behörden damals nicht ihn im Visier gehabt hätten, die Schüsse primär dem Vater gegolten hätten und objektiv betrachtet auch zum Zeitpunkt seiner anschliessenden Vorsprachen im Gefängnis von B._______ zwecks Besuchs des dort inhaftierten Vaters seitens der Behör- den keine Absicht bestanden habe, ihn zu verfolgen. Dass der Vater aus dieser Inhaftierung geflohen sei und der Beschwerdeführer im Anschluss daran miterlebt habe, wie Polizisten zuhause in B._______ nach dem flüch- tigen Vater gesucht hätten, hat der Beschwerdeführer bei der BzP vom 29. Mai 2015 nicht erwähnt. Vielmehr hat er damals auch auf Nachfrage nach weiteren Ausreisegründen hin explizit bestätigt, alle Gründe, die ihn zur Flucht aus Äthiopien bewogen hätten, genannt zu haben (vgl. A7 S. 8). Dies weckt durchaus Zweifel an den besagten, erst im Rahmen der (ersten) Anhörung vom 15. März 2016 geltend gemachten und nun als fluchtauslö- send bezeichneten Ereignissen. Umso mehr, als der Beschwerdeführer bei</w:t>
      </w:r>
    </w:p>
    <w:p>
      <w:r>
        <w:t>D-1576/2018 Seite 21 der BzP angegeben hat, der Vater sei im Zeitpunkt seiner Ausreise aus Äthiopien zuhause gewesen (vgl. A7 S. 8). Die Aussage bei der Anhörung vom 8. Januar 2018, die betreffende Angabe bei der BzP bedeute nicht, dass der Vater sich im betreffenden Zeitpunkt tatsächlich zuhause aufge- halten habe, sondern nur, dass er nicht im Gefängnis gewesen sei (vgl. A49 S. 28 F273), vermag kaum zu überzeugen. Der geltend gemachte Ge- fängnisausbruch des Vaters – und somit der Anlass der Reflexverfolgung des Beschwerdeführers – ist folglich erheblich in Frage zu stellen, zumal der Vater laut den Angaben des Beschwerdeführers zwar wiederholt mit- genommen, aber anschliessend immer wieder freigelassen worden sei (vgl. A49 S. 11 F101). Angesichts der Angaben des Beschwerdeführers, die Besucher des Gefängnisses seien durchsucht worden (vgl. A49 S. 17) und es handle sich um ein grosses Provinzgefängnis (vgl. A49 S. 15), ist überdies vom Vorhandensein gewisser Sicherheitsstrukturen auszugehen, die einen Gefängnisausbruch wenig wahrscheinlich erscheinen lassen. In- dessen wäre eine Suche nach dem Vater auch bei Annahme einer Entlas- sung aus dem Gefängnis nicht ausgeschlossen. Allerdings fragte sich dies- falls, weshalb sich die Behörden gerade nach dieser Entlassung zu derar- tigen Handlungen gegenüber den Familienangehörigen veranlasst gese- hen hätten. Bei der Anhörung vom 8. Januar 2018 wurden dem Beschwer- deführer sodann viele Fragen zu den Besuchen, zur Flucht des Vaters aus dem Gefängnis und der anschliessenden Suche nach diesem gestellt. Auch wenn sie gewisse Realkennzeichen enthalten (bspw. Darlegung wie Polizisten beim dritten Besuch auf seinen Kopf getreten seien, als er zu Boden gefallen sei, und ihm mit einem Messer ins […] gestochen hätten), blieben sie insgesamt doch recht vage. Insbesondere ist mit dem SEM da- von auszugehen, die Mutter des Beschwerdeführers wäre mit ihren Kin- dern nach Übergriffen im geschilderten Ausmass nicht am gleichen Ort ver- blieben, zumal sie mit ihrem Vater über eine Anlaufstelle verfügte. Auch wenn eine behördliche Suche nach dem Vater und damit verbundene Be- lästigungen seiner Angehörigen nicht ausgeschlossen werden können, sind die Angaben des Beschwerdeführers zum Ausmass der Misshandlun- gen als übersteigert zu werten. Dass er bei deren Schilderung emotional reagierte, ist unter Berücksichtigung der Gesamtsituation des Beschwer- deführers absolut verständlich, vermag aber an der vorstehenden Ein- schätzung nichts zu ändern. Wenn demnach dem Beschwerdeführer ge- glaubt wird, dass er im Rahmen der Suche nach seinem flüchtigen Vater seitens von Polizisten Übergriffe erlebt hat, vermag er damit die Flücht- lingseigenschaft gemäss Art. 3 AsylG nicht zu erfüllen, fehlt es doch auch diesen Verfolgungsmassnahmen an der flüchtlingsrechtlich relevanten In- tensität und er vermochte – darin ist dem SEM zuzustimmen – für jenen</w:t>
      </w:r>
    </w:p>
    <w:p>
      <w:r>
        <w:t>D-1576/2018 Seite 22 Zeitpunkt keine gegen ihn persönlich gerichtete Gezieltheit gemäss Art. 3 AsylG darzutun. Aufgrund der Aktenlage ist nicht davon auszugehen, dass die subjektiv empfundene Furcht des Beschwerdeführers vor flüchtlings- rechtlich relevanter (Reflex-)Verfolgung im Sinne von Art. 3 AsylG auch aus objektiver Sicht begründet war. Es ist nicht davon auszugehen, dass ihm persönlich, der damals noch ein Kind und nicht politisch aktiv gewesen sei, allein aufgrund des Verwandtschaftsverhältnisses zum Vater tatsächlich gezielt gegen ihn gerichtete (Reflex-)Verfolgungsmassnahmen asylbeacht- lichen Ausmasses seitens der äthiopischen Behörden gedroht hätten. Mit der Behauptung, Polizisten hätten bei einem weiteren Besuch bei der Mut- ter in B._______ auch nach seinem Aufenthaltsort gefragt, vermag er Sol- ches nicht darzutun, erscheint die besagte Nachfrage doch eine normale Reaktion auf seine Abwesenheit zu sein, nachdem er zuvor jeweils zu- hause angetroffen worden sei. Ein gezielt gegen ihn gerichtetes Verfol- gungsinteresse ist daraus nicht erkennbar. Hätte tatsächlich ein solches bestanden, wäre anzunehmen gewesen, dass die Behörden in den folgen- den Monaten bei seinem (…) in C._______ nach ihm gesucht hätten oder ihm bei einem seiner Besuche bei der Mutter und den Geschwistern in B._______ habhaft geworden wären. Für die Vermutung, bei den äthiopi- schen Behörden im Verdacht gestanden zu haben, selbst für die OLF tätig gewesen zu sein, vermochte der Beschwerdeführer keine konkreten An- haltspunkte darzulegen.</w:t>
      </w:r>
    </w:p>
    <w:p>
      <w:r>
        <w:rPr>
          <w:b/>
        </w:rPr>
        <w:t>E. 5.2.3</w:t>
      </w:r>
    </w:p>
    <w:p>
      <w:r>
        <w:t>Entgegen der vom Beschwerdeführer geäusserten Befürchtung ist auch nicht davon auszugehen, ihm würden bei einer heutigen Rückkehr nach Äthiopien wegen der (mutmasslichen) Zugehörigkeit seines Vaters zur OLF (Reflex-)Verfolgungsmassnahmen asylbeachtlichen Ausmasses gemäss Art. 3 AsylG seitens der äthiopischen Behörden drohen, zumal der Grund für die Reflexverfolgung mit der bereits im Jahr 2015 erfolgten er- neuten Inhaftierung des Vaters längst weggefallen ist. Der in diesem Zu- sammenhang geäusserte Einwand des Beschwerdeführers, das SEM hätte den Umständen der Verhaftung des Vaters mittels einer Botschafts- abklärung nachgehen müssen, geht fehl, da diese für die Beurteilung einer allfälligen Reflexverfolgung unerheblich sind.</w:t>
      </w:r>
    </w:p>
    <w:p>
      <w:r>
        <w:rPr>
          <w:b/>
        </w:rPr>
        <w:t>E. 5.2.4</w:t>
      </w:r>
    </w:p>
    <w:p>
      <w:r>
        <w:t>Zudem haben sich die politische Situation in Äthiopien und die Lage vor dem Hintergrund der Ethnie des Beschwerdeführers seit seiner Aus- reise vor über acht Jahren in so erheblichem Mass verändert, dass seine Vorbringen ungeachtet der Frage der Glaubhaftigkeit keine flüchtlings- rechtliche Relevanz mehr zu entfalten vermögen.</w:t>
      </w:r>
    </w:p>
    <w:p>
      <w:r>
        <w:t>D-1576/2018 Seite 23</w:t>
      </w:r>
    </w:p>
    <w:p>
      <w:r>
        <w:rPr>
          <w:b/>
        </w:rPr>
        <w:t>E. 5.2.4.1</w:t>
      </w:r>
    </w:p>
    <w:p>
      <w:r>
        <w:t>Nach jahrelangen Protesten vor allem junger Oromo, wurde am 2. April 2018 mit Abiy Ahmed zum ersten Mal ein Vertreter der Volksgruppe der Oromo Ministerpräsident. Durch dessen Amtsantritt und die damit ein- hergehenden Reformen verbesserte sich die Sicherheitslage zunächst. Es ist diesbezüglich auf den als Referenzurteil publizierten Entscheid des Bundesverwaltungsgerichts D-6630/2018 vom 6. Mai 2019 zu verweisen (vgl. dort E. 7). Dies betrifft auch den Umgang mit regierungskritischen Per- sonen, gegen die das vorherige Regime mit grosser Härte vorging. Die neue Regierung rief die Oppositionellen im Exil zur Rückkehr und Teil- nahme am politischen Prozess auf. Politische Dissidenten, ehemalige Re- bellen, Abspaltungsanführer und Journalisten sind seither nach Äthiopien zurückgekehrt. Tausende politische Gefangene wurden seit April 2018 be- gnadigt und freigelassen. Die OLF, die Bewegung Ginbot 7, die Ogaden National Liberation Front (ONLF) und weitere Vereinigungen wurden im Sommer 2018 von der Liste der terroristischen Gruppierungen gestrichen. Seit 2020 ist die Lage in Äthiopien durch den Widerstand mehrerer ethni- scher Minderheiten wieder angespannt. Eine Ursache des Konflikts ist der Machtverlust der politischen Elite der Tigrays, die bis zur Machtergreifung Abiys während fast dreier Jahrzehnte die Geschicke des Landes bestimmt hatte. Die Tigray haben den entscheidenden Einfluss verloren, den sie durch die Tigray People’s Liberation Front (TPLF) auf die äthiopische Re- gierung ausübten; die Amhara sind jetzt die Volksgruppe, welche die füh- renden Positionen einnimmt. Die im November 2020 von der TPLF ange- führte Rebellion in Tigray weitete sich seitdem als bewaffneter Konflikt zwi- schen der äthiopischen Zentralregierung und der Führung der nördlichen Region Tigray aus. Im Sommer 2021 schloss sich die Oromo Liberation Army (OLA), der bewaffnete Arm der OLF, mit der TPLF zusammen – dem Gegner der Zentralregierung in der Auseinandersetzung mit der Region Ti- gray. Mitte Juni 2022 bestätigte Abiy Ahmed erstmals, dass seine Regie- rung formelle Friedensgespräche mit der TPLF anstrebt. Während die Kämpfe zwischen der Regierung und der TPLF im November 2022 mit ei- nem Friedensabkommen beigelegt wurden, blieb eine ähnliche Vereinba- rung mit der OLA aus. Die erste Runde von Friedensgesprächen zwischen der äthiopischen Regierung und dieser endete am 3. Mai 2023 ergebnislos. Wie die Regierung mitteilte, sind beide Seiten jedoch offen für eine Fort- setzung. In der Region Amhara kommt es weiterhin zu Spannungen zwi- schen verschiedenen bewaffneten Gruppen. Auch wenn das Land unter gewaltsamen Auseinandersetzungen und ethnischen Konflikten leidet und die äthiopischen Sicherheitskräfte in den letzten Jahren immer wieder ge- gen Demonstranten und abtrünnige Regionen vorgegangen sind, handelte es sich hierbei offenbar nicht um gezielte politische Verfolgungsmass-</w:t>
      </w:r>
    </w:p>
    <w:p>
      <w:r>
        <w:t>D-1576/2018 Seite 24 nahmen gegen Oppositionelle wegen ihrer politischen Überzeugung, zu- mal offiziell illegal («terroristisch») nur die TPLF und die OLA sind. Insge- samt liegen derzeit keine Hinweise auf systematische staatliche Repressa- lien gegen OLF-Anhänger aufgrund ihrer politischen Ausrichtung vor. Es gibt auch keine Anzeichen dafür, dass zurückgekehrte Kritikerinnen und Kritiker der (vormaligen) Regierung systematisch verfolgt und inhaftiert würden, weshalb die Einschätzungen im Referenzurteil nach wie vor Gül- tigkeit beanspruchen kann (vgl. Urteile des BVGer D-5557/2019 vom 23. Februar 2023 E. 8.1.1-8.1.4, E-5772/2020 vom 5. Oktober 2022 E. 6.5.2).</w:t>
      </w:r>
    </w:p>
    <w:p>
      <w:r>
        <w:rPr>
          <w:b/>
        </w:rPr>
        <w:t>E. 5.2.4.2</w:t>
      </w:r>
    </w:p>
    <w:p>
      <w:r>
        <w:t>Vor diesem Hintergrund ist nicht davon auszugehen, dass der Be- schwerdeführer, der Äthiopien im Teenageralter verlassen und sich dort nie selbst politisch betätigt habe, bei einer Rückkehr zum heutigen Zeitpunkt allein aufgrund seiner ethnischen Zugehörigkeit als Oromo und des Ver- wandtschaftsverhältnisses zu seinem Vater gezielt gegen ihn gerichtete flüchtlingsrechtlich relevante Verfolgungshandlungen fürchten müsste.</w:t>
      </w:r>
    </w:p>
    <w:p>
      <w:r>
        <w:rPr>
          <w:b/>
        </w:rPr>
        <w:t>E. 5.3</w:t>
      </w:r>
    </w:p>
    <w:p>
      <w:r>
        <w:t>Es bleibt zu prüfen, ob der Beschwerdeführer aufgrund des vorge- brachten exilpolitischen Engagements bei einer Rückkehr nach Äthiopien begründete Furcht vor Verfolgung im Sinne von Art. 3 AsylG hat.</w:t>
      </w:r>
    </w:p>
    <w:p>
      <w:r>
        <w:rPr>
          <w:b/>
        </w:rPr>
        <w:t>E. 5.3.1</w:t>
      </w:r>
    </w:p>
    <w:p>
      <w:r>
        <w:t>Wer sich darauf beruft, dass durch sein Verhalten nach der Ausreise aus dem Heimat- oder Herkunftsstaat eine Gefährdungssituation erst ge- schaffen worden ist, macht sogenannte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Mass- geblich ist in diesem Zusammenhang, ob die heimatlichen Behörden ein exilpolitisches Verhalten der asylsuchenden Person als staatsfeindlich ein- stufen und diese deswegen bei der Rückkehr in den Heimatstaat eine Ver- folgung gemäss Art. 3 AsylG befürchten muss. Es bleiben damit die Anfor- derungen an den Nachweis einer begründeten Furcht massgeblich (Art. 3 und Art. 7 AsylG).</w:t>
      </w:r>
    </w:p>
    <w:p>
      <w:r>
        <w:rPr>
          <w:b/>
        </w:rPr>
        <w:t>E. 5.3.2</w:t>
      </w:r>
    </w:p>
    <w:p>
      <w:r>
        <w:t>Der Beschwerdeführer machte im Rahmen des vorinstanzlichen Ver- fahrens geltend, Mitglied der «G._______» zu sein und in den Jahren 2015 bis 2017 an einer Handvoll Veranstaltungen und Kundgebungen gegen die</w:t>
      </w:r>
    </w:p>
    <w:p>
      <w:r>
        <w:t>D-1576/2018 Seite 25 (damalige) äthiopische Regierung teilgenommen zu haben. Er untermau- erte dies mit Fotos und einem – allgemein gefassten, sein Engagement nur sehr vage umschreibenden – Schreiben der «G._______» vom (…) 2018 (vgl. A25/A50). Seither hat er kein weitergehendes Engagement dargelegt und die mehrere Jahre zurückliegenden Aktivitäten vermögen nicht zur An- nahme eines herausragenden politischen Profils zu führen. Es kann hierzu auf die zutreffenden Ausführungen in der angefochtenen Verfügung ver- wiesen werden (vgl. vorinstanzliche Verfügung S. 7-8). Unter Berücksichti- gung der dargelegten politischen Veränderungen in Äthiopien seit der Aus- reise des Beschwerdeführers im Jahr 2015 (vgl. E. 5.2.4.1) ist es denn auch unwahrscheinlich, dass er aufgrund der mehrere Jahre zurückliegen- den niederschwelligen Aktivitäten zugunsten der Oromo zum jetzigen Zeit- punkt von der äthiopischen Regierung als ernsthafter Kritiker eingestuft und ihm deswegen Gefahr vor flüchtlingsrechtlich relevanter Verfolgung im Sinne von Art. 3 AsylG drohen würde (vgl. Urteile des BVGer D-5557/2019 vom 23. Februar 2023 E. 8.3.2, E-5029/2019 vom 17. November 2021 E. 8.3 und E-208/2018 vom 26. April 2021 E. 7.5.2 f.).</w:t>
      </w:r>
    </w:p>
    <w:p>
      <w:r>
        <w:rPr>
          <w:b/>
        </w:rPr>
        <w:t>E. 5.3.3</w:t>
      </w:r>
    </w:p>
    <w:p>
      <w:r>
        <w:t>Das Vorliegen subjektiver Nachfluchtgründe im Sinne von Art. 54 AsylG ist folglich zu verneinen.</w:t>
      </w:r>
    </w:p>
    <w:p>
      <w:r>
        <w:rPr>
          <w:b/>
        </w:rPr>
        <w:t>E. 5.4</w:t>
      </w:r>
    </w:p>
    <w:p>
      <w:r>
        <w:t>Der Beschwerdeführer machte des Weiteren unter Verweis auf die Schussverletzung und Misshandlung durch Polizisten, welche er in Äthio- pien im Jahr 2014 erlitten habe, das Vorliegen «zwingender Gründe» im Sinne der Ausnahmebestimmung des Abkommens vom 28. Juli 1951 über die Rechtsstellung der Flüchtlinge (FK, SR 0.142.30) geltend.</w:t>
      </w:r>
    </w:p>
    <w:p>
      <w:r>
        <w:rPr>
          <w:b/>
        </w:rPr>
        <w:t>E. 5.4.1</w:t>
      </w:r>
    </w:p>
    <w:p>
      <w:r>
        <w:t>Eine erlittene Vorverfolgung kann auch nach Wegfall einer drohenden Verfolgungsgefahr weiterhin asylrechtlich relevant sein, wenn eine Rück- kehr in den früheren Verfolgerstaat aus zwingenden, auf diese Verfolgung zurückgehenden Gründen nicht zumutbar ist. Bei dieser Auslegung von Art. 3 AsylG stützt sich das Bundesverwaltungsgericht auf die entspre- chende Formulierung der Ausnahmebestimmung von Art. 1C Ziff. 5 Abs. 2 des Abkommens über die Rechtstellung der Flüchtlinge vom 28. Juli 1951 (FK, SR 0.142.30). Als zwingende Gründe in diesem Zusammenhang sind vorab schwer traumatisierende Erlebnisse zu betrachten, die es der be- troffenen Person angesichts erlebter schwerwiegender Verfolgungen, ins- besondere Folterungen, im Sinne einer Langzeittraumatisierung psycholo- gisch verunmöglichen, ins Heimatland zurückzukehren (vgl. Urteil des BVGer E-3842/2006 vom 20. Dezember 2010 E. 5.2.2. unter Hinweis auf BVGE 2007/31 E. 5.4).</w:t>
      </w:r>
    </w:p>
    <w:p>
      <w:r>
        <w:t>D-1576/2018 Seite 26</w:t>
      </w:r>
    </w:p>
    <w:p>
      <w:r>
        <w:rPr>
          <w:b/>
        </w:rPr>
        <w:t>E. 5.4.2</w:t>
      </w:r>
    </w:p>
    <w:p>
      <w:r>
        <w:t>Von einer solchen Konstellation ist vorliegend nicht auszugehen. Die diesbezüglichen Ausführungen des Beschwerdeführers in den Rechtsmit- teleingaben vermögen an dieser Einschätzung nichts zu ändern. Wie zuvor festgestellt, fehlte es den besagten Verfolgungsmassnahmen an der Inten- sität respektive der gegen den Beschwerdeführer persönlich gerichteten Gezieltheit gemäss Art. 3 AsylG. Auch ist unter Berücksichtigung der ak- tenkundigen medizinischen Unterlagen (vgl. Arztberichte vom 19. Mai 2017 [Diagnose: {…} {vgl. A44}], 25. Januar 2018 [Diagnosen: {…}, {…} {vgl. A25/50}], 5. Oktober 2018 [Diagnosen: {…}, {…}] und 23. März 2023 [Ar- beitsunfähigkeitsbescheinigung vom {…} 2023 bis {…} 2023]) nicht auf eine Traumatisierung in einer Schwere zu schliessen, die es dem Be- schwerdeführer psychologisch gänzlich verunmöglichen würde, in seinem Heimatstaat zu leben.</w:t>
      </w:r>
    </w:p>
    <w:p>
      <w:r>
        <w:rPr>
          <w:b/>
        </w:rPr>
        <w:t>E. 5.5</w:t>
      </w:r>
    </w:p>
    <w:p>
      <w:r>
        <w:t>Zusammenfassend ist festzustellen, dass der Beschwerdeführer die Flüchtlingseigenschaft gemäss Art. 3 AsylG nicht zu erfüllen vermag. Das SEM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Die Wegweisung wird unter anderem dann nicht verfügt, wenn die asyl- suchende Person im Besitz einer gültigen Aufenthalts- oder Niederlas- sungsbewilligung ist (Art. 32 Bst. a der Asylverordnung 1 vom 11. August 1999 [AsylV 1, SR 142.311]) oder ein grundsätzlicher Anspruch auf Ertei- lung einer Aufenthaltsbewilligung besteht, wobei die kantonale Ausländer- behörde zuständig ist, über den Anspruch konkret zu befinden (vgl. auch BVGE 2013/37 E. 4.4; Entscheidungen und Mitteilungen der [vormaligen] Schweizerischen Asylrekurskommission [EMARK] 2006 Nr. 23 E. 3.2; EMARK 2001 Nr. 21 E. 9). Ist die asylsuchende Person nicht im Besitz ei- ner gültigen Aufenthalts- oder Niederlassungsbewilligung, ist im Asyl- und Wegweisungsverfahren mit Blick auf die mögliche Zuständigkeit der kanto- nalen Ausländerbehörde daher vorfrageweise zu prüfen, ob die asylsu- chende Person sich im Sinne von Art. 14 Abs. 1 AsylG auf einen grund- sätzlichen Anspruch auf Erteilung einer Aufenthaltsbewilligung berufen kann (vgl. EMARK 2001 Nr. 21 E. 10).</w:t>
      </w:r>
    </w:p>
    <w:p>
      <w:r>
        <w:t>D-1576/2018 Seite 27</w:t>
      </w:r>
    </w:p>
    <w:p>
      <w:r>
        <w:rPr>
          <w:b/>
        </w:rPr>
        <w:t>E. 6.3</w:t>
      </w:r>
    </w:p>
    <w:p>
      <w:r>
        <w:t>Vorliegend ist aktenkundig, dass der Beschwerdeführer am 10. August 2021 bei der zuständigen kantonalen Behörde ein Gesuch um Erteilung einer Aufenthaltsbewilligung aufgrund einer Härtefallsituation gestellt hat. Soweit ersichtlich, wurde darüber noch nicht entschieden. Aktuell verfügt der Beschwerdeführer weder über eine Aufenthaltsbewilligung noch über einen selbständigen Anspruch auf Erteilung einer solchen. Die Wegwei- sung wurde vom SEM damit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2011/7 E. 8, 2009/51 E. 5.4).</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zu</w:t>
      </w:r>
    </w:p>
    <w:p>
      <w:r>
        <w:t>D-1576/2018 Seite 28 bezeichnen wäre (vgl. Urteile des BVGer D-3995/2021 vom 20. März 2023 E. 8.4, D-5557/2019 vom 23. Februar 2023 E. 10.3.1 und 10.3.2, E- 4761/2019 vom 6. September 2022 E. 9.3.2; E-2496/2021 vom 7. Juli 2021 E. 9.3). Gleichzeitig sind die Lebensbedingungen in Äthiopien in vielen Re- gionen nach wie vor als prekär anzusehen, weshalb gemäss konstanter Praxis zur Existenzsicherung begünstigende Faktoren wie genügend finan- zielle Mittel, berufliche Fähigkeiten und ein intaktes Beziehungsnetz erfor- derlich sind, um die Zumutbarkeit des Wegweisungsvollzugs bestätigen zu können (vgl. BVGE 2011/25 E. 8.4. f., bestätigt im Referenzurteil D-6630/2018 vom 6. Mai 2019 E. 12.4; Urteil des BVGer E-2494/2020 vom 27. September 2022 E. 4.7.1).</w:t>
      </w:r>
    </w:p>
    <w:p>
      <w:r>
        <w:rPr>
          <w:b/>
        </w:rPr>
        <w:t>E. 7.3.2</w:t>
      </w:r>
    </w:p>
    <w:p>
      <w:r>
        <w:t>Der Beschwerdeführer stammt aus Oromia, dem grössten Regional- staat Äthiopiens, der je nach Teilregion unterschiedlichen Dynamiken un- terliegt. In der Herkunftsregion des Beschwerdeführers (H._______) kommt es zwar auch regelmässig zu teils gewalttätigen Auseinanderset- zungen zwischen lokalen Gruppen, Demonstrationen und Protestaktionen, der Wegweisungsvollzug dorthin ist aber grundsätzlich als zumutbar zu er- achten (vgl. Urteil des BVGer D-5557/2019 vom 23. Februar 2023 E. 10.3.4). Hinsichtlich der Frage des Vorhandenseins der praxisgemäss notwendigen begünstigenden Faktoren ist festzuhalten, dass der Be- schwerdeführer sein Heimatland bereits im Teenageralter vor mehr als acht Jahren verlassen und die prägenden Jugendjahre – als unbegleiteter min- derjähriger Asylsuchender – in der Schweiz verbracht hat. Es liegt nahe, dass es bei einem unbegleitet eingereisten Jugendlichen ohne Kontakt zu Familienangehörigen im Heimatland eher zu einer Entwurzelung kommen dürfte, als bei einem Teenager, der im Asylland im eigenen Familienver- band verbleibt. In Äthiopien verfügt der Beschwerdeführer über keine Ar- beitserfahrung, an die er anknüpfen könnte, eine Ausbildung hat er erst hierzulande durchlaufen. Auch wenn dem SEM zuzustimmen ist, dass al- lein aufgrund des vom Beschwerdeführer geltend gemachten Kontaktab- bruchs zu seiner Familie im Mai 2015 nicht gänzlich auszuschliessen ist, dass noch verwandtschaftliche Bezugspersonen in Äthiopien vorhanden wären, ist das Bestehen eines sowohl in sozialer als auch finanzieller Hin- sicht effektiv unterstützungsfähigen Beziehungsnetzes fraglich, nachdem die Mutter den Erlös aus dem Hausverkauf in die Finanzierung der Reise des Beschwerdeführers investiert habe und der Grossvater des Beschwer- deführers, der allein mittels Ernteerträgen für die ganze Familie gesorgt habe, mittlerweile in einem fortgeschrittenen Alter sein dürfte. Zudem gilt es zu berücksichtigen, dass der psychische Gesundheitszustand des Be- schwerdeführers fragil ist. Laut aktenkundigen medizinischen Unterlagen</w:t>
      </w:r>
    </w:p>
    <w:p>
      <w:r>
        <w:t>D-1576/2018 Seite 29 leidet er an einer (…) und (…) (Arztbericht vom 25. Januar 2018 [vgl. A25/50]). Am 5. Oktober 2018 wurde zudem eine (…) diagnostiziert. Aktuell war der Beschwerdeführer laut Bescheinigung der I._______ vom 23. März 2023 krankheitsbedingt vom (…) 2023 bis (…) 2023 arbeitsunfähig. Die gesundheitlichen Probleme vermöchten allein betrachtet den Wegwei- sungsvollzug zwar nicht zu hindern. In einer Gesamtwürdigung der Um- stände gelangt das Bundesverwaltungsgericht aber zum Schluss, dass im Falle des Beschwerdeführers die für die Bejahung der Zumutbarkeit des Vollzugs von Wegweisungen nach Äthiopien erforderlichen begünstigen- den Faktoren nicht in einem genügenden Masse zu bejahen sind.</w:t>
      </w:r>
    </w:p>
    <w:p>
      <w:r>
        <w:rPr>
          <w:b/>
        </w:rPr>
        <w:t>E. 7.3.3</w:t>
      </w:r>
    </w:p>
    <w:p>
      <w:r>
        <w:t>Demnach ist der Vollzug der Wegweisung des Beschwerdeführers nach Äthiopien als unzumutbar im Sinne von Art. 83 Abs. 4 AIG zu erach- ten. Nachdem keine Hinweise auf das Vorliegen von Ausschlussgründen nach Art. 83 Abs. 7 AIG aus den Akten hervorgehen, sind die Vorausset- zungen für die Gewährung der vorläufigen Aufnahme erfüllt.</w:t>
      </w:r>
    </w:p>
    <w:p>
      <w:r>
        <w:rPr>
          <w:b/>
        </w:rPr>
        <w:t>E. 8</w:t>
      </w:r>
    </w:p>
    <w:p>
      <w:r>
        <w:t>Nach dem Gesagten ergibt sich, dass die Beschwerde gutzuheissen ist, soweit sie den Wegweisungsvollzug betrifft; im Übrigen ist sie abzuweisen. Die Verfügung des SEM vom 13. Februar 2018 ist hinsichtlich der Ziffern 4 (Verlassen der Schweiz) und 5 (Vollzug der Wegweisung) des Dispositivs aufzuheben, und das SEM ist anzuweisen, den Beschwerdeführer gestützt auf Art. 44 AsylG i.V.m. Art. 83 Abs. 4 AIG vorläufig aufzunehmen.</w:t>
      </w:r>
    </w:p>
    <w:p>
      <w:r>
        <w:rPr>
          <w:b/>
        </w:rPr>
        <w:t>E. 9.1</w:t>
      </w:r>
    </w:p>
    <w:p>
      <w:r>
        <w:t>Die Kosten des Beschwerdeverfahrens und die Parteientschädigung sind nach dem Verhältnis von Obsiegen und Unterliegen dem Beschwer- deführer aufzuerlegen respektive zuzusprechen (Art. 63 Abs. 1 und Art. 64 Abs. 1 VwVG). Der Beschwerdeführer ist bezüglich der Anträge auf Fest- stellung der Flüchtlingseigenschaft, Asylgewährung und Aufhebung der Wegweisung unterlegen. Bezüglich der Anordnung des Wegweisungsvoll- zugs hat er obsiegt. Praxisgemäss bedeutet dies ein hälftiges Obsiegen.</w:t>
      </w:r>
    </w:p>
    <w:p>
      <w:r>
        <w:t>D-1576/2018 Seite 30</w:t>
      </w:r>
    </w:p>
    <w:p>
      <w:r>
        <w:rPr>
          <w:b/>
        </w:rPr>
        <w:t>E. 9.2</w:t>
      </w:r>
    </w:p>
    <w:p>
      <w:r>
        <w:t>Dieser Verfahrensausgang führt grundsätzlich zu einer hälftigen Kos- tenauflage (Art. 63 Abs. 1 VwVG). Mit Zwischenverfügung vom 20. März 2018 wurde dem Beschwerdeführer die unentgeltliche Prozessführung ge- mäss Art. 65 Abs. 1 VwVG gewährt. Gemäss eingereichtem Arbeitsvertrag vom (…) 2022 erzielt er nunmehr ein Monatseinkommen in der Höhe von brutto Fr. (…).– (x 13). Nachdem in der Replik vom 1. Dezember 2022 zur finanziellen Situation keine Ausführungen erfolgten, kann das Gericht da- von ausgehen, der Beschwerdeführer sei mittlerweile nicht mehr bedürftig. Die gewährte unentgeltliche Prozessführung ist zu widerrufen und dem Be- schwerdeführer sind die hälftigen Verfahrenskosten von Fr. 375.– aufzuer- legen.</w:t>
      </w:r>
    </w:p>
    <w:p>
      <w:r>
        <w:rPr>
          <w:b/>
        </w:rPr>
        <w:t>E. 9.3</w:t>
      </w:r>
    </w:p>
    <w:p>
      <w:r>
        <w:t>Dem vertretenen Beschwerdeführer ist angesichts seines hälftigen Ob- siegens in Anwendung von Art. 64 VwVG und Art. 7 Abs. 1 des Reglements vom 21. Februar 2008 über die Kosten und Entschädigungen vor dem Bun- desverwaltungsgericht (VGKE, SR 173.320.2) eine entsprechend redu- zierte Entschädigung für die ihm notwendigerweise erwachsenen Partei- kosten zuzusprechen. Der Rechtsvertreter reichte mit der Beschwerde vom 14. März 2018 eine Kostennote ein. Er bezifferte den zeitlichen Auf- wand mit 14 Stunden, beantragte einen Stundenansatz von Fr. 200.– und machte Barauslagen von Fr. 50.– sowie Dolmetscherkosten von Fr. 140.– geltend. Für die Replik vom 1. Dezember 2022 wurden ein weiterer zeitli- cher Aufwand von 8 Stunden sowie Barauslagen von Fr. 28.– geltend ge- macht. Der bezifferte Aufwand von 22 Stunden für die beiden besagten Eingaben erscheint zu hoch, ist jedoch unter Berücksichtigung der weite- ren Eingaben vom 24. Oktober 2018, 23. Oktober 2020, 10. August 2021, 21. Juli 2022, 29. Juli 2022, 22. September 2022 und 30. März 2023 ge- rechtfertigt. Nicht zu beanstanden sind die geltend gemachten Auslagen. Die von der Vorinstanz auszurichtende hälftige Parteientschädigung ist demnach auf Fr. 2330.– (inkl. Anteil Auslagen und Dolmetscherkosten) festzusetzen.</w:t>
      </w:r>
    </w:p>
    <w:p>
      <w:r>
        <w:rPr>
          <w:b/>
        </w:rPr>
        <w:t>E. 9.4</w:t>
      </w:r>
    </w:p>
    <w:p>
      <w:r>
        <w:t>Im Umfang des Unterliegens ist dem als unentgeltlicher Rechtsbei- stand eingesetztem Rechtsvertreter gemäss dem in der Ernennungsverfü- gung vom 20. März 2018 genannten Kostenrahmen (Stundenansatz von Fr. 150.–) ein amtliches Honorar zulasten der Gerichtskasse in der Höhe von Fr. 1780.– (inkl. Anteil Auslagen und Dolmetscherkosten) zuzuspre- chen. Der Vollständigkeit halber bleibt festzuhalten, dass sich ein formeller Wi- derruf der gewährten unentgeltlichen Rechtsvertretung mit dem</w:t>
      </w:r>
    </w:p>
    <w:p>
      <w:r>
        <w:t>D-1576/2018 Seite 31 vorliegenden Endentscheid erübrigt, da dieser höchstens ex nunc Rechts- wirkung entfalten könnte und damit an der getroffenen Entschädigungsre- gelung nichts ändern würde. (Dispositiv nächste Seite)</w:t>
      </w:r>
    </w:p>
    <w:p>
      <w:r>
        <w:t>D-1576/2018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