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D-1574/2020 vom 16. Dezember 2020</w:t>
      </w:r>
    </w:p>
    <w:p>
      <w:r>
        <w:t>Bundesverwaltungsgericht, 2020-12-16, DE</w:t>
      </w:r>
    </w:p>
    <w:p>
      <w:r>
        <w:rPr>
          <w:b/>
        </w:rPr>
        <w:t xml:space="preserve">Quelle: </w:t>
      </w:r>
      <w:r>
        <w:t>https://mcp.opencaselaw.ch/entscheid/bvger_D-1574_2020</w:t>
      </w:r>
    </w:p>
    <w:p>
      <w:r>
        <w:t>FR: TAF D-1574/2020 du 16 décembre 2020</w:t>
      </w:r>
    </w:p>
    <w:p>
      <w:r>
        <w:t>IT: TAF D-1574/2020 del 16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6 AsylG und Art. 52 Abs. 1 VwVG).</w:t>
      </w:r>
    </w:p>
    <w:p>
      <w:r>
        <w:rPr>
          <w:b/>
        </w:rPr>
        <w:t>E. 1.2</w:t>
      </w:r>
    </w:p>
    <w:p>
      <w:r>
        <w:t>Soweit in der Rechtsmitteleingabe die Feststellung der aufschiebenden Wirkung der Beschwerde beantragt wird, kann festgestellt werden, dass dieser von Gesetzes wegen aufschiebende Wirkung zukommt (vgl. Art. 6 AsylG i.V.m. Art. 55 Abs. 1 VwVG) und die Vorinstanz diese vorliegend nicht entzogen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des Beschwerdeführers würden den Anforderungen an die flüchtlingsrechtliche Beachtlichkeit gemäss Art. 3 AsylG nicht standhalten. Vorab sei bezüglich seines Risikoprofils darauf hinzuweisen, dass das Bundesverwaltungsgericht mit Urteil D-1139/2016 vom 25. Februar 2019 festgestellt habe, der Beschwerdeführer verfüge über keine Risikofaktoren, die auf eine drohende asylrelevante Gefährdung seinerseits bei einer Rückkehr in sein Heimatland schliessen liessen (vgl. a.a.O. E. 6.2). Auch die am 16. November 2019 erfolgten Präsidentschaftswahlen mit dem Sieg von Gotabaya Rajapaksa vermöchten keine Gefährdung seinerseits zu begründen. Es sei zwar festzustellen, dass mit der Wahl von Gotabaya Rajapaksa zum Präsidenten sowie ersten Anzeichen der Zunahme von Überwachungsaktivitäten Befürchtungen von mehr Repression und Überwachung von Menschenrechtsaktivisten, Journalisten, Oppositionellen, regierungskritischen Personen und Minderheiten einhergingen. Dennoch gebe es zum jetzigen Zeitpunkt keinen Anlass zur Annahme, dass ganze Volksgruppen unter Präsident Gotabaya Rajapaksa kollektiv einer Verfolgungsgefahr ausgesetzt wären. So gebe es keine Berichte über asylrelevante Verfolgungsmassnahmen gegenüber den genannten Personengruppen nach den Wahlen. Auch tamilische Medien hätten bislang nicht über grosse Veränderungen der Situation im tamilisch geprägten Norden und Osten Sri Lankas berichtet. Wie immer prüfe das SEM das Verfolgungsrisiko im Einzelfall. Voraussetzung für die Annahme einer Verfolgungsgefahr aufgrund der Präsidentschaftswahlen vom 16. November 2019 sei ein persönlicher Bezug der asylsuchenden Person zu eben diesem Ereignis respektive dessen Folgen. Dafür reiche es nicht aus, pauschal auf politische Entwicklungen der jüngeren Vergangenheit oder mögliche Zukunftsszenarien zu verweisen. Stattdessen wäre eine hinreichende Subsumtion im Einzelfall notwendig. Genau dies sei vorliegend allerdings nicht erfolgt, zumal es sich bei den eingereichten Beweismitteln um Erzeugnisse aus allgemein zugänglichen Quellen handle, die sich zur Sicherheitslage in Sri Lanka äusserten und die teilweise bereits vor Jahren veröffentlicht worden seien. Ferner werde der Beschwerdeführer in diesen Quellen nicht namentlich genannt. Somit bestehe kein begründeter Anlass zur Annahme, dass er bei einer Rückkehr nach Sri Lanka mit beachtlicher Wahrscheinlichkeit und in absehbarer Zukunft asylrelevanten Verfolgungsmassnahmen ausgesetzt sein werde.</w:t>
      </w:r>
    </w:p>
    <w:p>
      <w:r>
        <w:rPr>
          <w:b/>
        </w:rPr>
        <w:t>E. 5.2</w:t>
      </w:r>
    </w:p>
    <w:p>
      <w:r>
        <w:t>Dem hält der Beschwerdeführer - nach Wiederholung seiner Fluchtgründe - entgegen, dass er in seinem Heimatstaat aufgrund der aktuellen Vorfälle und des Machtwechsels an Leib und Leben gefährdet sei. Zunächst sei hervorzuheben, dass die Vorinstanz sowie das Bundesverwaltungsgericht seine Vorbringen im Rahmen des ersten Asyl- und Beschwerdeverfahrens nicht als unglaubhaft, sondern als nicht asylrelevant qualifiziert hätten, weshalb diese auch im vorliegenden Verfahren zu berücksichtigen seien. Seine Familienangehörigen würden seinetwegen bis heute angegriffen, bedroht und behelligt, insbesondere seit den letzten zwei Monaten nach der Machtübernahme des Rajapaksa-Clans. Namentlich werde er aufgrund seiner langjährigen LTTE-Aktivitäten und der Flucht während des Krieges weiterhin von den sri-lankischen Behörden gesucht, was der Parlamentarier N._______ im beigebrachten Schreiben vom 30. März 2019 bestätige. Darin bestätige letzterer ebenso, dass ein naher Freund des Beschwerdeführers von den sri-lankischen Geheimagenten im Jahre 2006 getötet worden sei und er (der Beschwerdeführer) aufgrund der von seinem Bekanntenkreis ausgehenden Gefahr das Land habe verlassen müssen. Diese Tatsachen seien deckungsgleich mit den von ihm vorgebrachten Asylgründen und bestätigten die Glaubhaftigkeit seiner Aussagen, an denen er - trotz rechtskräftigem Entscheid des Bundesverwaltungsgericht - weiterhin festhalte. Sodann habe sich seine Gefährdungslage seit der Machtübernahme durch den Rajapaksa-Clan im November 2019 noch intensiviert. Tamilen seien aus Sicht der Regierung generell eine potentielle Gefahr für den Einheitsstaat. Als abgewiesener tamilischer Asylsuchender mit LTTE-Verbindung und mehrjährigem Auslandaufenthalt gehöre er der sozialen Gruppe von Personen an, die bei einer Rückkehr nach Sri Lanka einer konkreten Gefahr ausgesetzt seien, verhaftet, misshandelt oder gar getötet zu werden. Hinsichtlich der entsprechenden Gefährdungslage verweise er auf Berichte der UN-Working Group on Arbitrary Detention vom 23. Juli 2018 sowie der Schweizerischen Flüchtlingshilfe (SFH) «Entführungen von tamilischen Personen im Distrikt Jaffna und Nordprovinz» vom 12. Januar 2018 sowie «Gefährdete Rechte für Minderheiten in Sri Lanka» vom 10. Dezember 2019. Schliesslich sei auf die Entführung einer Mitarbeiterin der schweizerischen Botschaft in Colombo am 25. November 2019 hinzuweisen, welche aufzeige, dass die Rajapaksas offensichtlich an geschäftsrelevanten Informationen interessiert seien, worunter insbesondere Asylgesuche von sri-lankischen Gesuchstellern in der Schweiz gehörten.</w:t>
      </w:r>
    </w:p>
    <w:p>
      <w:r>
        <w:rPr>
          <w:b/>
        </w:rPr>
        <w:t>E. 6.1</w:t>
      </w:r>
    </w:p>
    <w:p>
      <w:r>
        <w:t>In der Beschwerde werden formelle Rügen erhoben, welche vorab zu beurteilen sind, da sie gegebenenfalls geeignet sind, eine Kassation der vorinstanzlichen Verfügung zu bewirken. Der Beschwerdeführer wirft der Vorinstanz eine Verletzung der Begründungspflicht (respektive des Anspruchs auf rechtliches Gehör) sowie der Pflicht zur vollständigen und richtigen Abklärung des rechtserheblichen Sachverhaltes vor.</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6.3</w:t>
      </w:r>
    </w:p>
    <w:p>
      <w:r>
        <w:t>Der Beschwerdeführer rügt, die Vorinstanz habe es unterlassen, die vorgebrachten Tatsachen und Beweismittel korrekt zu würdigen. Anders als in der angefochtenen Verfügung dargelegt, habe er die individuelle Gefährdungslage infolge des Machtwechsels ausführlich dargelegt. Diese Rüge ist unbegründet. Der blosse Umstand, dass die Vorinstanz nach Würdigung der Parteivorbringen zu einem anderen Schluss als der Beschwerdeführer kommt, stellt keine Verletzung der Begründungspflicht respektive des Anspruches auf rechtliches Gehör dar, sondern beschlägt die Frage der materiellen Würdigung.</w:t>
      </w:r>
    </w:p>
    <w:p>
      <w:r>
        <w:rPr>
          <w:b/>
        </w:rPr>
        <w:t>E. 6.4</w:t>
      </w:r>
    </w:p>
    <w:p>
      <w:r>
        <w:t>Der Beschwerdeführer rügt weiter, die Vorinstanz habe den (aktuellen) sri-lankischen Kontext unzureichend miteinbezogen beziehungsweise sich auf veraltete Berichterstattungen gestützt. Diesbezüglich ist festzuhalten, dass sich die Vorinstanz sehr wohl mit der aktuellen Lage in Sri Lanka auseinandersetzte und die am 16. November 2019 erfolgten Präsidentschaftswahlen und deren Folgewirkungen berücksichtigte. Alleine darin, dass die Vorinstanz aus sachlichen Gründen zu einer anderen Würdigung der Vorbringen (inklusive Risikoanalyse) gelangt und in seiner Länderpraxis zu Sri Lanka einer anderen Linie folgt als der Beschwerdeführer, liegt keine Verletzung der Untersuchungspflicht beziehungsweise keine ungenügende oder falsche Sachverhaltsfeststellung.</w:t>
      </w:r>
    </w:p>
    <w:p>
      <w:r>
        <w:rPr>
          <w:b/>
        </w:rPr>
        <w:t>E. 6.5</w:t>
      </w:r>
    </w:p>
    <w:p>
      <w:r>
        <w:t>Aufgrund des Gesagten besteht keine Veranlassung, die angefochtene Verfügung aus formellen Gründen aufzuheben und die Sache an die Vorinstanz zurückzuweisen. Der diesbezügliche Eventualantrag ist abzuweisen.</w:t>
      </w:r>
    </w:p>
    <w:p>
      <w:r>
        <w:rPr>
          <w:b/>
        </w:rPr>
        <w:t>E. 7.1</w:t>
      </w:r>
    </w:p>
    <w:p>
      <w:r>
        <w:t>Das Bundesverwaltungsgericht gelangt nach Durchsicht der Akten in materieller Hinsicht zum Schluss, dass die Vorinstanz in ihren Erwägungen zutreffend festgehalten hat, die Vorbringen des Beschwerdeführers würden den Anforderungen an die Asylrelevanz gemäss Art. 3 AsylG nicht genügen. Auf die betreffenden Ausführungen in der angefochtenen Verfügung (vgl. oben E. 5.1) kann mit den nachfolgenden Ergänzungen verwiesen werden. Die Ausführungen auf Beschwerdeebene und das in diesem Zusammenhang eingereichte Beweismittel vermögen zu keiner anderen Betrachtungsweise zu führen.</w:t>
      </w:r>
    </w:p>
    <w:p>
      <w:r>
        <w:rPr>
          <w:b/>
        </w:rPr>
        <w:t>E. 7.2</w:t>
      </w:r>
    </w:p>
    <w:p>
      <w:r>
        <w:t>Vorweg ist festzuhalten, dass sowohl im zweiten Mehrfachgesuch vom 25. November 2019 als auch in der nun vorliegenden Rechtsmitteleingabe Sachverhaltselemente einbezogen und beschrieben wurden, die bereits in den vorangegangenen beiden Asyl- und Beschwerdeverfahren (vgl. Urteile des BVGer D-4532/2011 vom 23. Juli 2012 E. 4.2 und D-1139/2016 vom 25. Februar 2019 E. 5) beurteilt worden sind. Auf diese rechtskräftig beurteilten Asylvorbringen ist nicht weiter einzugehen.</w:t>
      </w:r>
    </w:p>
    <w:p>
      <w:r>
        <w:rPr>
          <w:b/>
        </w:rPr>
        <w:t>E. 7.3</w:t>
      </w:r>
    </w:p>
    <w:p>
      <w:r>
        <w:t>Im Rahmen des vorliegenden Asylverfahrens ist einzig zu prüfen, ob das nach dem Urteil D-1139/2016 vom 25. Februar 2019 datierte Beweismittel oder die (behaupteten) Tatsachen zu einer anderen Einschätzung führen. Der Beschwerdeführer macht auf Beschwerdeebene geltend, er werde aufgrund seiner langjährigen LTTE-Aktivitäten weiterhin von den sri-lankischen Behörden gesucht. Zur Untermauerung dieser Vorbringen reichte der Beschwerdeführer ein vom 30. März 2019 datiertes Schreiben des Parlamentsmitglieds N._______ zu den Akten. Der Beschwerdeführer konnte in den vorangehenden Verfahren keine asylrechtlich relevante (Vor-)Verfolgung nachweisen oder zumindest glaubhaft machen (vgl. Urteile des BVGer D-4532/2011 vom 23. Juli 2012 E. 4.2 und D-1139/2016 vom 25. Februar 2019 E. 5). Mit der auf Beschwerdeebene geltend gemachten anhaltenden behördlichen Suche gelingt ihm dies ebenso wenig. Seine entsprechenden schriftlichen Ausführungen sind nicht ansatzweise substantiiert und als nachgeschoben anzusehen. Auch das diesbezüglich in Kopie eingereichte Beweismittel ist nicht geeignet, eine flüchtlingsrechtlich relevante Verfolgung seiner Person seitens der heimatlichen Behörden zu belegen. Angesichts der unterschiedlichen Praxis bei der Ausstellung eines solchen Dokuments kann - selbst bei einem Original - nicht schlüssig verifiziert werden, ob das Schriftstück tatsächlich von der besagten Person stammt, weshalb ihm kein hoher Beweiswert zukommt. Zudem handelt es sich bei einem solchen Schriftstück erfahrungsgemäss um ein Gefälligkeitsschreiben.</w:t>
      </w:r>
    </w:p>
    <w:p>
      <w:r>
        <w:rPr>
          <w:b/>
        </w:rPr>
        <w:t>E. 7.4</w:t>
      </w:r>
    </w:p>
    <w:p>
      <w:r>
        <w:t>Die Vorinstanz hat sodann mit zutreffender Begründung einen konkreten Fallbezug im Kontext der veränderten Sicherheitslage in Sri Lanka, namentlich seit des Regierungs- und damit verbundenen Machtwechsels, verneint. Zur Vermeidung unnötiger Wiederholungen kann auf die betreffenden Erwägungen in der angefochtenen Verfügung verwiesen werden (vgl. oben E. 5.1). Die Darlegungen zur Situation in Sri Lanka im Beschwerdeverfahren lassen weiterhin keinen konkreten Bezug in dem Sinn erkennen, dass der Beschwerdeführer wegen seines Profils von dieser Entwicklung in Sri Lanka nun konkret und individuell betroffen wäre. Dies gilt auch unter Berücksichtigung der auf Beschwerdeebene geltend gemachten Entführung einer Angestellten der Schweizer Botschaft in Colombo am 25. November 2019. Gemäss Auskunft der Schweizerischen Botschaft sind im Zusammenhang mit der Entführung der Botschaftsmitarbeiterin keine Informationen in Bezug auf Einzelpersonen - mithin auch nicht betreffend den Beschwerdeführer - an die sri-lankischen Behörden gelangt, so dass keine Anhaltspunkte auf eine erhöhte Gefährdungssituation hinweisen.</w:t>
      </w:r>
    </w:p>
    <w:p>
      <w:r>
        <w:rPr>
          <w:b/>
        </w:rPr>
        <w:t>E. 7.5</w:t>
      </w:r>
    </w:p>
    <w:p>
      <w:r>
        <w:t>Zusammenfassend ergibt sich, dass die Vorinstanz das Mehrfachgesuch des Beschwerdeführers vom 25. November 2019 zu Recht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Bezüglich des Geltendmachens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Die Vorinstanz beurteilt den Wegweisungsvollzug in der angefochtenen Verfügung als zulässig, zumutbar und möglich.</w:t>
      </w:r>
    </w:p>
    <w:p>
      <w:r>
        <w:rPr>
          <w:b/>
        </w:rPr>
        <w:t>E. 10.2</w:t>
      </w:r>
    </w:p>
    <w:p>
      <w:r>
        <w:t>Dem hält der Beschwerdeführer in der Rechtsmitteleingabe entgegen, vor dem Hintergrund der aktuellen Regierung um Gotabaya Rajapaksa und dessen Vorgehen gegenüber verdächtigen Personen verletzte seine Wegweisung Art. 3 EMRK, weshalb die Unzulässigkeit des Wegweisungsvollzugs festzustellen sei. Sodann habe sich sein gesundheitlicher Zustand massiv verschlechtert. Er sei an (...) erkrankt und auf ärztliche Betreuung sowie Medikamente angewiesen, was der eingereichte Arztbericht vom 25. März 2019 belege. Da hierfür im Heimatstaat keine genügende gesundheitliche Infrastruktur bestehe, sei der Wegweisungsvollzug vorliegend unzumutbar. Unbesehen davon habe er sich angesichts seiner erfolgreichen Integration von seinem Heimatland entfremdet und sei eine Wegweisung auch daher unzumutbar. So könne sein mittlerweile elfjähriger Aufenthalt in der Schweiz als besonders lang bezeichnet werden. Bis ihm die kantonale Behörde infolge des negativen Asylentscheids die Arbeitsbewilligung entzogen habe, sei er über einen langen Zeitraum hinweg erwerbstätig gewesen und habe seinen Lebensunterhalt selber bestreiten können. Wie dem beiliegenden Schreiben der L._______ GmbH entnommen werden könne, habe ihm diese sodann eine Stelle zugesichert, sobald er wieder über eine Arbeitsbewilligung verfüge, womit seine finanziellen Verhältnisse gesichert wären. Weiter sei seine sprachliche Integration so weit fortgeschritten, dass er für behördliche sowie auch ärztliche Konsultationen in der Regel keine Übersetzung benötige. Schliesslich habe er sich immer kooperativ verhalten und in der Schweiz nie gegen strafrechtliche Normen verstossen.</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11.2</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zudem wiederholt festgestellt, dass nicht generell davon auszugehen sei, Rückkehrern drohe in Sri Lanka eine unmenschliche Behandlung. Vielmehr müsse eine Risikoeinschätzung im Einzelfall vorgenommen werden (vgl. Urteil des EGMR R.J. gegen Frankreich vom 19. September 2013, 10466/11, Ziff. 37). Die Einzelfallprüfung fällt mangels hinreichender Anhaltspunkte vorliegend negativ aus (vgl. oben E. 7.). Zudem lässt die allgemeine Menschenrechtssituation in Sri Lanka den Wegweisungsvollzug nicht als unzulässig erscheinen (vgl. BVGE 2011/24 E. 10.4 und Referenzurteil E-1866/2015 E. 12.2).</w:t>
      </w:r>
    </w:p>
    <w:p>
      <w:r>
        <w:rPr>
          <w:b/>
        </w:rPr>
        <w:t>E. 11.4</w:t>
      </w:r>
    </w:p>
    <w:p>
      <w:r>
        <w:t>Was die gesundheitliche Situation des Beschwerdeführers betrifft, ergibt sich aus dem eingereichten Zuweisungsschreiben von Dr. med. M._______ (Arzt für Allgemeinmedizin) zur ambulanten Ernährungsberatung vom 25. März 2019 (vgl. Prozessgeschichte, Bst. E.), dass der Beschwerdeführer an (...) leidet und auf das Medikament (...) angewiesen ist. Ein aktuellerer ärztlicher Bericht wurde vom Beschwerdeführer nicht eingereicht. Es ist also auf den vorgenannten Bericht abzustellen. Eine zwangsweise Rückweisung von Personen mit gesundheitlichen Problemen nur ganz ausnahmsweise einen Verstoss gegen Art. 3 EMRK darstellen. Die aktenkundigen gesundheitlichen Probleme des Beschwerdeführers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11.5</w:t>
      </w:r>
    </w:p>
    <w:p>
      <w:r>
        <w:t>Nach dem Gesagten ist der Vollzug der Wegweisung sowohl im Sinne der landes- als auch der völkerrechtlichen Bestimmungen zulässig.</w:t>
      </w:r>
    </w:p>
    <w:p>
      <w:r>
        <w:rPr>
          <w:b/>
        </w:rPr>
        <w:t>E. 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12.2</w:t>
      </w:r>
    </w:p>
    <w:p>
      <w:r>
        <w:t>Der bewaffnete Konflikt zwischen der sri-lankischen Regierung und den LTTE ist im Mai 2009 zu Ende gegangen. Aktuell herrscht in Sri Lanka weder Krieg noch eine Situation allgemeiner Gewalt; dies gilt auch unter Berücksichtigung der dortigen aktuellen Ereignisse (statt vieler Urteil BVGer E-2271/2020 vom 7. Juli 2020 E. 8.3.1). Gemäss nach wie vor gültiger Rechtsprechung ist der Wegweisungsvollzug in die Ost- und Nordprovinz weiterhin zumutbar, wenn das Vorliegen von individuellen Zumutbarkeitskriterien (insbesondere Existenz eines tragfähigen familiären oder sozialen Beziehungsnetzes sowie Aussichten auf eine gesicherte Einkommens- und Wohnsituation) bejaht werden kann.</w:t>
      </w:r>
    </w:p>
    <w:p>
      <w:r>
        <w:rPr>
          <w:b/>
        </w:rPr>
        <w:t>E. 12.3</w:t>
      </w:r>
    </w:p>
    <w:p>
      <w:r>
        <w:t>In Bezug auf das Vorliegen individueller Zumutbarkeitskriterien kann zunächst auf die Urteile des Bundesverwaltungsgerichts D-4532/2011 vom 23. Juli 2012 (E. 6.3) sowie D-1139/2016 vom 25. Februar 2019 (E. 8.4) verwiesen werden. Dort wird dargelegt, der Beschwerdeführer stamme aus B._______ (Distrikt Jaffna, Nordprovinz), wo er bis kurz vor seiner Ausreise gelebt habe. Ein Vollzug in diese Provinz sei im Lichte der Rechtsprechung zumutbar. Zudem könne der Beschwerdeführer, welcher über eine langjährige Berufserfahrung als (...) verfüge, mit seiner (...) und seinen (...) auf ein tragfähiges familiäres Beziehungsnetz zurückgreifen. Damit dürfe davon ausgegangen werden, dass er in der Lage sein werde, sich im Heimatland eine neue Existenz aufzubauen.</w:t>
      </w:r>
    </w:p>
    <w:p>
      <w:r>
        <w:rPr>
          <w:b/>
        </w:rPr>
        <w:t>E. 12.4</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 Nach dem Gesagten ergibt sich, dass angesichts der Art der Erkrankung des Beschwerdeführers sowie der indizierten Behandlungsintensität (vgl. oben E. 11.4) nicht von einer medizinischen Notlage im Sinne der vorstehend dargelegten Rechtsprechung auszugehen ist. Ferner besteht in der Heimatregion des Beschwerdeführers - entgegen der auf Beschwerdeebene vertretenen Ansicht - die Infrastruktur zur Behandlung von (...). In Point Pedro im öffentlichen MOH/CD Hospital und in den beiden Privatkliniken New Sai Medical Centre und Muruganantham Dispensary gibt es Allgemeinmediziner, die in der Lage sind, Patienten mit (...) ambulant zu behandeln. Zudem bieten Internisten ambulante Sprechstunden im öffentlichen Manthikai Base Hospital und im privaten Ruhbins an. In diesen beiden Kliniken gibt es auch ein Labor, wo der (...)-Wert gemessen werden kann. Im Übrigen sind sämtliche für die (...)-Behandlung notwendigen Medikamente im Distrikt Jaffna erhältlich, entweder in der Apotheke des öffentlichen Manthikai Base Hospitals oder in der privaten Shri Murugan Pharmacy (vgl. zum Ganzen Urteil des BVGer D-6850/2018 vom 17. Juni 2020 E. 6.7.3 m.w.H.; vgl. auch Urteile des BVGer E-3613/2018 vom 17. Juli 2020 E. 7.3.4 und E-2276/2020 vom 29. Juni 2020 E. 7.4.2.2). Ausserdem hat der Beschwerdeführer die Möglichkeit, im Rahmen der individuellen Rückkehrhilfe zusätzliche medizinische Hilfeleistungen zu beantragen (vgl. Art. 93 Abs.1 Bst. d AsylG i.V.m. Art. 75 der Asylverordnung 2 vom 11. August 1999 [AsylV 2, SR 142.312]).</w:t>
      </w:r>
    </w:p>
    <w:p>
      <w:r>
        <w:rPr>
          <w:b/>
        </w:rPr>
        <w:t>E. 12.5</w:t>
      </w:r>
    </w:p>
    <w:p>
      <w:r>
        <w:t>Schliesslich ist festzuhalten,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 Art. 14 Abs. 2 Bst. c AsylG fällt in die Zuständigkeit der kantonalen Migrationsbehörden (vgl. BVGE 2009/52 E. 10.3). Auf die vom Beschwerdeführer geltend gemachten Integrationsbemühungen und die hierzu eingereichten Beweismittel (vgl. Prozessgeschichte, Bst. E.) ist deshalb nicht näher einzugehen.</w:t>
      </w:r>
    </w:p>
    <w:p>
      <w:r>
        <w:rPr>
          <w:b/>
        </w:rPr>
        <w:t>E. 12.6</w:t>
      </w:r>
    </w:p>
    <w:p>
      <w:r>
        <w:t>Der Vollzug der Wegweisung erweist sich somit sowohl in allgemeiner als auch in individueller Hinsicht als zumutbar.</w:t>
      </w:r>
    </w:p>
    <w:p>
      <w:r>
        <w:rPr>
          <w:b/>
        </w:rPr>
        <w:t>E. 13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w:t>
      </w:r>
    </w:p>
    <w:p>
      <w:r>
        <w:t>Zusammenfassend hat die Vorinstanz den Wegweisungsvollzug zu Recht als zulässig, zumutbar und möglich bezeichnet. Die Anordnung der vorläufigen Aufnahme fällt somit ausser Betracht (Art. 83 Abs. 1-4 AIG).</w:t>
      </w:r>
    </w:p>
    <w:p>
      <w:r>
        <w:rPr>
          <w:b/>
        </w:rPr>
        <w:t>E. 15</w:t>
      </w:r>
    </w:p>
    <w:p>
      <w:r>
        <w:t>Aus diesen Erwägungen ergibt sich, dass die angefochtene Verfügung Bundesrecht nicht verletzt und auch sonst nicht zu beanstanden ist (Art. 106 Abs. 1 AsylG und Art. 49 VwVG). Die Beschwerde ist abzuweisen.</w:t>
      </w:r>
    </w:p>
    <w:p>
      <w:r>
        <w:rPr>
          <w:b/>
        </w:rPr>
        <w:t>E. 16.1</w:t>
      </w:r>
    </w:p>
    <w:p>
      <w:r>
        <w:t>Bei diesem Ausgang des Verfahrens wären die Kosten dem Beschwerdeführer aufzuerlegen (Art. 63 Abs. 1 VwVG). Da seine Rechtsbegehren jedoch nicht als aussichtslos betrachtet werden konnten und er aufgrund der vorgelegten Fürsorgeabhängigkeitsbestätigung als bedürftig anzusehen ist, ist das Gesuch um Gewährung der unentgeltlichen Prozessführung gemäss Art. 65 Abs. 1 VwVG gutzuheissen. Es sind somit keine Verfahrenskosten zu erheben. Der Antrag auf Verzicht auf die Erhebung eines Kostenvorschusses erweist sich mit dem vorliegenden Endentscheid als gegenstandslos.</w:t>
      </w:r>
    </w:p>
    <w:p>
      <w:r>
        <w:rPr>
          <w:b/>
        </w:rPr>
        <w:t>E. 16.2</w:t>
      </w:r>
    </w:p>
    <w:p>
      <w:r>
        <w:t>Hinsichtlich des Gesuchs um Gewährung der unentgeltlichen Rechtsverbeiständung ist festzustellen, dass im Rahmen von Mehrfachgesuchen unter den in Art. 65 Abs. 1 VwVG umschriebenen Voraussetzungen eine unentgeltliche Rechtsbeiständin oder ein unentgeltlicher Rechtsbeistand bestellt wird, wenn es zur Wahrung der Rechte der Partei notwendig ist (Art. 102m Abs. 2 AsylG i.V.m. 65 Abs. 2 VwVG). Ausschlaggebend ist dabei das Kriterium, ob die Beschwerde 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für das Beschwerdeverfahren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