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D-1573/2012 vom 4. Mai 2012</w:t>
      </w:r>
    </w:p>
    <w:p>
      <w:r>
        <w:t>Bundesverwaltungsgericht, 2012-05-04, DE</w:t>
      </w:r>
    </w:p>
    <w:p>
      <w:r>
        <w:rPr>
          <w:b/>
        </w:rPr>
        <w:t xml:space="preserve">Quelle: </w:t>
      </w:r>
      <w:r>
        <w:t>https://mcp.opencaselaw.ch/entscheid/bvger_D-1573_2012</w:t>
      </w:r>
    </w:p>
    <w:p>
      <w:r>
        <w:t>FR: TAF D-1573/2012 du 4 mai 2012</w:t>
      </w:r>
    </w:p>
    <w:p>
      <w:r>
        <w:t>IT: TAF D-1573/2012 del 4 maggio 2012</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im Falle von Asylgesuchen aus dem Ausland endgültig (vgl. dazu Art. 105 des Asylgesetzes vom 26. Juni 1998 [AsylG, SR 142.31] i.V.m. Art. 31 und 33 des Verwaltungsgerichtsgesetzes vom 17. Juni 2005 [VGG, SR 173.32] sowie Art. 83 Bst. d Ziff. 1 des Bundesgerichtsgesetzes vom 17. Juni 2005 [BGG, SR 173.110]).</w:t>
      </w:r>
    </w:p>
    <w:p>
      <w:r>
        <w:rPr>
          <w:b/>
        </w:rPr>
        <w:t>E. 1.2</w:t>
      </w:r>
    </w:p>
    <w:p>
      <w:r>
        <w:t>Auf dem Gebiet des Asyls können mit Beschwerde die Verletzung von Bundesrecht, die unrichtige oder unvollständige Feststellung des rechtserheblichen Sachverhalts und die Unangemessenheit gerügt wer­den (Art. 106 Abs. 1 AsylG).</w:t>
      </w:r>
    </w:p>
    <w:p>
      <w:r>
        <w:rPr>
          <w:b/>
        </w:rPr>
        <w:t>E. 1.3</w:t>
      </w:r>
    </w:p>
    <w:p>
      <w:r>
        <w:t>Das Verfahren richtet sich nach dem Bundesgesetz vom 20. Dezem­ber 1968 über das Verwaltungsverfahren (VwVG, SR 172.021), soweit das VGG und das AsylG nichts anderes bestimmen (vgl. Art. 37 VGG sowie Art. 6 und 105 AsylG).</w:t>
      </w:r>
    </w:p>
    <w:p>
      <w:r>
        <w:rPr>
          <w:b/>
        </w:rPr>
        <w:t>E. 1.4</w:t>
      </w:r>
    </w:p>
    <w:p>
      <w:r>
        <w:t>Der Beschwerdeführer ist legitimiert (Art. 48 Abs. 1 VwVG) und er hat seine Beschwerde fristgerecht bei der schweizerischen Botschaft in Khartum eingereicht (Art. 108 Abs. 1 AsylG i.V.m. Art. 21 Abs. 1 VwVG). Zwar hat er seine Beschwerde nicht in einer der Amtssprachen des Bundes verfasst, seiner englischsprachigen Eingabe lassen sich jedoch ohne weiteres Begehren und Begründung entnehmen (Art. 52 Abs. 1 VwVG), weshalb auf eine Rückweisung der Eingabe zwecks Übersetzung aus prozessökonomischen Gründen zu verzichten ist. Auf die Beschwerde ist nach dem Gesagten einzutreten.</w:t>
      </w:r>
    </w:p>
    <w:p>
      <w:r>
        <w:rPr>
          <w:b/>
        </w:rPr>
        <w:t>E. 1.5</w:t>
      </w:r>
    </w:p>
    <w:p>
      <w:r>
        <w:t>Die vorliegende Beschwerde erweist sich - wie nachfolgend aufgezeigt - als offensichtlich unbegründet, weshalb darüber in einzelrichterlicher Zuständigkeit mit Zustimmung eines zweiten Richters zu entscheiden ist (Art. 111 Bst. e AsylG). Gleichzeitig ist auf die Durchführung eines Schriftenwechsels zu verzichten und der Beschwerdeentscheid nur summarisch zu begründen (Art. 111a Abs. 1 und 2 AsylG).</w:t>
      </w:r>
    </w:p>
    <w:p>
      <w:r>
        <w:rPr>
          <w:b/>
        </w:rPr>
        <w:t>E. 2.1</w:t>
      </w:r>
    </w:p>
    <w:p>
      <w:r>
        <w:t>Wird ein Asylgesuch im Ausland bei einer schweizerischen Vertretung gestellt, so führt diese mit der asylsuchenden Person in der Regel eine Befragung durch und überweist das Gesuch anschliessend an das BFM (vgl. dazu Art. 19 und Art. 20 Abs. 1 AsylG sowie Art. 10 Abs. 1 der Asylverordnung 1 vom 11. August 1999 über Verfahrensfragen [AsylV 1, SR 142.311]). Ist die Durchführung einer Befragung nicht möglich, so wird die asylsuchende Person von der Vertretung aufgefordert, ihre Asylgründe schriftlich festzuhalten (Art. 10 Abs. 2 AsylV 1).</w:t>
      </w:r>
    </w:p>
    <w:p>
      <w:r>
        <w:rPr>
          <w:b/>
        </w:rPr>
        <w:t>E. 2.2</w:t>
      </w:r>
    </w:p>
    <w:p>
      <w:r>
        <w:t>Vorliegend wurde auf eine Befragung durch die Botschaft mangels entsprechender Kapazitäten der schweizerischen Botschaft in Khartum verzichtet und dem Beschwerdeführer - zwecks Wahrung des rechtlichen Gehörs - ein schriftlicher Fragekatalog zugestellt. Vor dem Hintergrund der massgeblichen Praxis zur Behandlung von Asylgesuchen aus dem Ausland und Einreisebewilligung sowie unter Berücksichtigung der Aktenlage ist festzustellen, dass in vorliegender Sache auf eine Befragung des Beschwerdeführers verzichtet werden durfte und dass mit der Einladung zur Stellungnahme den massgeblichen verfahrensrechtlichen Anforderun­gen Genüge getan wurde (vgl. dazu BVGE 2007/30, insbes. E. 5.6 f.)</w:t>
      </w:r>
    </w:p>
    <w:p>
      <w:r>
        <w:rPr>
          <w:b/>
        </w:rPr>
        <w:t>E. 3.1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3.2</w:t>
      </w:r>
    </w:p>
    <w:p>
      <w:r>
        <w:t>Die Voraussetzungen zur Erteilung einer Einreisebewilligung sind nach ständiger Praxis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dazu die weiterhin geltende Praxis gemäss Entscheidungen und Mitteilungen der Schweizerischen Asylrekurskommission [EMARK] 1997 Nr. 15 E. 2 f.). Ausschlaggebend für die Erteilung der Einreisebewilligung ist dabei die Schutzbedürftigkeit der betroffenen Personen (vgl. a.a.O., E. 2c), mithin die Prüfung der Frage, ob eine Gefährdung im Sinne von Art. 3 AsylG glaubhaft gemacht wird, und bejahendenfalls, ob es aufgrund der ganzen Umstände geboten erscheint, dass es die Schweiz ist, die den notwendigen Schutz gewährt, sowie, respektive bei unvollständiger Sachverhaltserstellung, ob der Ver­bleib am Aufenthaltsort für die Dauer der Sachverhaltsabklärung zugemutet werden kann.</w:t>
      </w:r>
    </w:p>
    <w:p>
      <w:r>
        <w:rPr>
          <w:b/>
        </w:rPr>
        <w:t>E. 4.1</w:t>
      </w:r>
    </w:p>
    <w:p>
      <w:r>
        <w:t>Das BFM hat in seinem Entscheid die vom Beschwerdeführer geltend gemachten Gesuchsgründe als mutmasslich asylrelevant erklärt, das Asylgesuch aus dem Ausland jedoch abgelehnt, da im Falle des Beschwerdeführers vom Vorliegen einer zumutbaren Schutzalternative im Sudan im Sinne von Art. 52 Abs. 2 AsylG auszugehen sei. Der Beschwer­deführer hält den diesbezüglichen Erwägungen im Wesentlichen entgegen, die Verhältnisse im Sudan und gerade auch in den Flüchtlingslagern seien in Tat und Wahrheit viel prekärer und gefährlicher als vom Bundesamt dargestellt. Aufgrund der Akten ist indes festzustellen, dass die Vorbringen des Beschwerdeführers im Resultat nicht geeignet sind, die Schlüsse des Bundesamtes betreffend die grundsätzliche Zumutbarkeit eines weiteren Verbleibs im Sudan umzustossen.</w:t>
      </w:r>
    </w:p>
    <w:p>
      <w:r>
        <w:rPr>
          <w:b/>
        </w:rPr>
        <w:t>E. 4.2</w:t>
      </w:r>
    </w:p>
    <w:p>
      <w:r>
        <w:t>In entscheidrelevanter Hinsicht ist mit dem BFM darin einig zu gehen, dass der Beschwerdeführer - welcher keinerlei persönlichen Bezug zur Schweiz erkennen lässt und welcher sich schon seit über zwei Jahren im Sudan aufhält - nicht auf eine subsidiäre Schutzgewährung durch die Schweiz angewiesen ist (vgl. dazu Art. 52 Abs. 2 AsylG). In dieser Hinsicht ist festzuhalten, dass bei einem Asylgesuch aus einem Drittstaat nach Lehre und Praxis die (widerlegbare) Regelvermutung besteht, die betreffende Person habe dort bereits anderweitig Schutz gefunden, was zur Ablehnung des Asylgesuchs und zur Verweigerung der Einreisebewilligung führt (vgl. dazu EMARK 2004 Nr. 21 E. 4, mit weiteren Hinweisen). In diesem Zusammenhang weist das Bundesamt in seinem Entscheid zu Recht darauf hin, dass sich der Beschwerdeführer im Sudan bereits beim UNHCR angemeldet hat und er einem Flüchtlingslager zugewiesen wurde, wo ihm auch nach Auffassung des Bundesverwaltungsgerichts keine Abschiebung in die Heimat droht. Zwar soll es vor einigen Monaten im Sudan zur Deportation von über 300 Eritreern nach Eritrea gekommen sein (vgl. dazu den UNHCR-Kurzbericht "UNHCR dismay at new deportation of Eritreans by Sudan" vom 18. Oktober 2011), solche Deportationen betrafen in der Vergangenheit jedoch Personen, die sich ausserhalb der vom UNHCR betreuten Flüchtlingslager und damit nach Auffassung der sudanesischen Behörden illegal im Lande aufhielten. Sollte sich der Beschwerdeführer also an seinem derzeitigen Aufenthaltsort in Khartum vor allfälligen Massnahmen bedroht fühlen, so ist er anzuhalten, sich wiederum in ein unter der Verwaltung des UNHCR stehendes Flüchtlingslager zu begeben. Beim Beschwerdeführer handelt es sich soweit ersichtlich um einen jungen und gesunden Mann. Seine Einwendungen gegen einen Aufenthalt in einem Flüchtlingslager vermögen zudem nicht zu überzeugen, zumal davon ausgegangen werden darf, in den unter der Verwaltung des UNHCR stehenden Flüchtlingslagern sei der Grundbedarf an Versorgung und Be­treuung hinreichend gedeckt. Seine weitergehenden Vorbringen betreffend das Fehlen von Arbeits- oder Ausbildungsmöglichkeiten vermögen den Verbleib im Sudan nicht als unzumutbar erscheinen zu lassen. Auf der anderen Seite lässt der bereits über zwei Jahre andauernde Aufenthalt des Beschwerdeführers in Khartum darauf schliessen, er sei nicht in seiner Existenz gefährdet.</w:t>
      </w:r>
    </w:p>
    <w:p>
      <w:r>
        <w:rPr>
          <w:b/>
        </w:rPr>
        <w:t>E. 4.3</w:t>
      </w:r>
    </w:p>
    <w:p>
      <w:r>
        <w:t>Zusammenfassend ist mit dem BFM davon auszugehen, der Beschwerdeführer - welcher keine Beziehungsnähe zur Schweiz erkennen lässt - sei an seinem derzeitigen Aufenthaltsort im Sudan faktisch sicher und der weitere Aufenthalt im Sudan sei für ihn zumutbar. Unter diesen Umständen hat das BFM dem Beschwerdeführer zu Recht die Erteilung einer Einreisebewilligung verweigert und sein Asylgesuch aus dem Ausland abgelehnt.</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dem Beschwerdeführer an sich Kosten aufzuerlegen (Art. 63 Abs. 1 VwVG). Aus verwaltungsökonomischen Gründen respektive zufolge voraussichtlicher Uneinbringlichkeit der Kosten ist jedoch von einer Kostenauflage abzusehen (vgl. Art. 6 des Reglements vom 21.Februar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