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D-1572/2025 vom 2. April 2026</w:t>
      </w:r>
    </w:p>
    <w:p>
      <w:r>
        <w:t>Bundesverwaltungsgericht, 2026-04-02, DE</w:t>
      </w:r>
    </w:p>
    <w:p>
      <w:r>
        <w:rPr>
          <w:b/>
        </w:rPr>
        <w:t xml:space="preserve">Quelle: </w:t>
      </w:r>
      <w:r>
        <w:t>https://mcp.opencaselaw.ch/entscheid/bvger_D-1572_2025</w:t>
      </w:r>
    </w:p>
    <w:p>
      <w:r>
        <w:t>FR: TAF D-1572/2025 du 2 avril 2026</w:t>
      </w:r>
    </w:p>
    <w:p>
      <w:r>
        <w:t>IT: TAF D-1572/2025 del 2 aprile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durch einen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3.2</w:t>
      </w:r>
    </w:p>
    <w:p>
      <w:r>
        <w:t>Gestützt auf Art. 111a Abs. 1 AsylG (i.V.m. Art. 72 AsylG) wurde auf die Durchführung eines Schriftenwechsels verzichtet.</w:t>
      </w:r>
    </w:p>
    <w:p>
      <w:r>
        <w:rPr>
          <w:b/>
        </w:rPr>
        <w:t>E. 4</w:t>
      </w:r>
    </w:p>
    <w:p>
      <w:r>
        <w:t>Der Beschwerdeführer beantragt eine Rückweisung der Sache an die Vorinstanz zur Abklärung des medizinischen Sachverhaltes. Der Sachverhalt ist jedoch auch aus medizinischer Sicht genügend erstellt, zumal die Slowakei über ein gutes Gesundheitssystem verfügt, weshalb zusätzliche Abklärungen in diesem Zusammenhang nicht als notwendig erscheinen. Der entsprechende Antrag ist somit abzuweisen.</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Schutzstatus in der Ukraine hatten; -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6.1</w:t>
      </w:r>
    </w:p>
    <w:p>
      <w:r>
        <w:t>Der Beschwerdeführer ist ukrainischer Staatsangehöriger und hat vor dem 24. Februar 2022 in der Ukraine gewohnt. Er fällt somit grundsätzlich unter Bst. a der Allgemeinverfügung. Den Akten zufolge hielt er sich vom 10. Januar 2024 bis zum 10. Januar 2025 in der Slowakei auf, wo er am 22. Januar 2024 einen Schutztitel und am 28. Oktober 2024 einen Aufenthaltstitel erhalten habe. Dieser EU-Schutztitel wurde ihm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(vgl. dazu Koordinationsentscheid D-4601/2025 E. 6.2.2; Urteil des BVGer D-2096/2025 vom 23. Februar 2026 E.5.1). Damit besteht ein hinreichender Anknüpfungspunkt zur Slowakei.</w:t>
      </w:r>
    </w:p>
    <w:p>
      <w:r>
        <w:rPr>
          <w:b/>
        </w:rPr>
        <w:t>E. 6.2</w:t>
      </w:r>
    </w:p>
    <w:p>
      <w:r>
        <w:t>In Anbetracht der Aktenlage ist zwar davon auszugehen, dass der Beschwerdeführer aktuell über keinen gültigen slowakischen Schutztitel respektive eine darauf basierende Aufenthaltsbewilligung mehr verfügt. Die Slowakei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der Beschwerdeführer bei einer Rückkehr in die Slowakei seinen Schutzstatus reaktivieren oder zumindest erneut erfolgreich um Schutz ersuchen kann.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Koordinationsentscheid D-4601/2025 E. 6.2.3). Demnach besteht auch kein Grund zur Annahme, dass sich die (erfolglose) Antragsstellung in der Schweiz bei einer erneuten Schutzsuche in der Slowakei für den Beschwerdeführer nachteilig auswirken wird (vgl. zu diesem Thema auch das EuGH-Urteil vom 27. Februar 2025 in der Sache C-753/23 [Krasiliva]). Insgesamt kann demnach mit hinreichender Gewissheit festgestellt werden, dass die Slowakei dem Beschwerdeführer im Falle seiner Rückkehr dorthin erneut vorübergehenden Schutz gewähren und ihm einen entsprechenden Aufenthaltstitel ausstellen wird.</w:t>
      </w:r>
    </w:p>
    <w:p>
      <w:r>
        <w:rPr>
          <w:b/>
        </w:rPr>
        <w:t>E. 6.3</w:t>
      </w:r>
    </w:p>
    <w:p>
      <w:r>
        <w:t>Als Inhaber eines gültigen ukrainischen Reisepasses kann der Beschwerdeführer visumsfrei in den Schengenraum ein- und zwischen den Schengen-Staaten herumreisen. Somit kann er ohne weiteres selbständig von der Schweiz in die Slowakei zurückkehren beziehungsweise legal dort einreisen.</w:t>
      </w:r>
    </w:p>
    <w:p>
      <w:r>
        <w:rPr>
          <w:b/>
        </w:rPr>
        <w:t>E. 6.4</w:t>
      </w:r>
    </w:p>
    <w:p>
      <w:r>
        <w:t>Das SEM hat demnach zutreffend festgestellt, dass der Beschwerdeführer in der Slowakei über eine valable Schutzalternative verfügt und damit nicht auf den Schutz der Schweiz angewiesen ist.</w:t>
      </w:r>
    </w:p>
    <w:p>
      <w:r>
        <w:rPr>
          <w:b/>
        </w:rPr>
        <w:t>E. 6.5</w:t>
      </w:r>
    </w:p>
    <w:p>
      <w:r>
        <w:t>Nach dem Gesagten hat das SEM das Gesuch des Beschwerdeführers um vorübergehende Schutzgewährung zu Recht abgewiesen.</w:t>
      </w:r>
    </w:p>
    <w:p>
      <w:r>
        <w:rPr>
          <w:b/>
        </w:rPr>
        <w:t>E. 7.1</w:t>
      </w:r>
    </w:p>
    <w:p>
      <w:r>
        <w:t>Lehnt das SEM ein Gesuch um vorübergehende Schutzgewährung ab, verfügt es in der Regel die Wegweisung aus der Schweiz und ordnet den Vollzug an (vgl. Art. 69 Abs. 4 AsylG).</w:t>
      </w:r>
    </w:p>
    <w:p>
      <w:r>
        <w:rPr>
          <w:b/>
        </w:rPr>
        <w:t>E. 7.2</w:t>
      </w:r>
    </w:p>
    <w:p>
      <w:r>
        <w:t>Der Beschwerdeführer verfügt insbesondere weder über eine ausländerrechtliche Aufenthaltsbewilligung noch über einen Anspruch auf Erteilung einer solchen. Das SEM hat demnach zu Recht die Wegweisung aus der Schweiz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in die Slowakei zu prüfen. Wegweisungsvollzugshindernisse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Den Akten sind keine Hinweise auf eine Verletzung des flüchtlingsrechtlichen Refoulement-Verbots (vgl. Art. 5 AsylG) zu entnehmen. Sodann ergeben sich weder aus den Aussagen des Beschwerdeführers noch aus den Akten Anhaltspunkte dafür, dass er für den Fall einer Ausschaffung in die Slowakei dort mit beachtlicher Wahrscheinlichkeit (d.h. im Sinne eines «real risk»; vgl. dazu EGMR [Grosse Kammer], Saadi gegen Italien, Urteil vom 28. Februar 2008, Beschwerde Nr. 37201/06, §§ 124 - 127, m.w.H.) einer nach Art. 3 EMRK oder Art. 1 FoK verbotenen Strafe oder Behandlung ausgesetzt wäre. Die Slowakei ist Signatarstaat der EMRK, der FoK und der FK sowie des Zusatzprotokolls der FK vom 31. Januar 1967 (SR 0.142.301) und kommt seinen diesbezüglichen völkerrechtlichen Verpflichtungen grundsätzlich nach. Der Beschwerdeführer macht diesbezüglich auch nichts anderes geltend. Der Vollzug der Wegweisung in die Slowakei ist daher als zulässig zu erachten.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Der Beschwerdeführer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Die Vorinstanz hat zudem zu Recht darauf hingewiesen, dass die Slowakei über ein Gesundheitssystem verfügt, das europäischem Standard entspricht, weshalb die geltend gemachten psychischen Probleme des Beschwerdeführers in der Slowakei ohne Weiteres behandelt werden können. An der grundsätzlichen Behandelbarkeit vermag auch die geltend gemachte Sprachbarriere und die mit der Beschwerde eingereichte E-Mail der slowakischen Behörden nichts zu ändern, wonach die Behandlung nur in slowakischer Sprache zur Verfügung gestellt werden könne. Es ist daher nicht, wie vom Beschwerdeführer befürchtet, davon auszugehen, dass er bei einer Rückkehr in die Slowakei dort in eine medizinische und existenzielle Notlage geraten wird. Auch aus dem Umstand, dass er in der Slowakei angeblich über keine Bezugspersonen verfügt und seine Verwandten in der Schweiz leben, kann der Beschwerdeführer nichts zu seinen Gunsten ableiten. Es besteht trotz Unterstützung aufgrund seiner psychischen Beschwerden kein besonderes Abhängigkeitsverhältnis im Sinne der Rechtsprechung zu diesen. Zudem steht es ihm - wie die Vorinstanz zutreffend festhielt - jederzeit frei, seine Verwandten in der Schweiz zu besuchen. Auch die in der Beschwerde neu geltend gemachte Homosexualität des Beschwerdeführers sowie der Kontakt zu einer LGBTIQ+-Vereinigung, welche ihm Halt gebe, spricht nicht gegen den Wegweisungsvollzug. Der Vollzug der Wegweisung in die Slowakei ist somit als zumutbar zu erachten.</w:t>
      </w:r>
    </w:p>
    <w:p>
      <w:r>
        <w:rPr>
          <w:b/>
        </w:rPr>
        <w:t>E. 8.4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a.a.O., E. 8.4.2, m.w.H.) Wie bereits vorstehend festgehalten (vgl. E. 5.3), kann der Beschwerdeführer als Inhaber eines gültigen ukrainischen Reisepasses ohne weiteres in die Slowakei einreisen. Für eine Feststellung der Unmöglichkeit des Vollzugs der Wegweisung besteht damit kein Raum.</w:t>
      </w:r>
    </w:p>
    <w:p>
      <w:r>
        <w:rPr>
          <w:b/>
        </w:rPr>
        <w:t>E. 8.5</w:t>
      </w:r>
    </w:p>
    <w:p>
      <w:r>
        <w:t>Zusammenfassend ist festzustellen, dass die Anordnung der vorläufigen Aufnahme infolge Unzulässigkeit, Unzumutbarkeit oder Unmöglichkeit des Vollzugs (Art. 83 Abs. 1-4 AIG) vorliegend ausser Betracht fällt.</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wären dessen Kosten grundsätzlich dem Beschwerdeführer aufzuerlegen (Art. 63 Abs. 1 VwVG). Nachdem das Gesuch um Gewährung der unentgeltlichen Prozessführung mit Zwischenverfügung vom 13. März 2025 unter der Voraussetzung des Nachreichens einer Fürsorgebestätigung gutgeheissen wurde und der Beschwerdeführer eine solche nachgereicht hat,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