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D-1571/2014 vom 4. Juni 2015</w:t>
      </w:r>
    </w:p>
    <w:p>
      <w:r>
        <w:t>Bundesverwaltungsgericht, 2015-06-04, DE</w:t>
      </w:r>
    </w:p>
    <w:p>
      <w:r>
        <w:rPr>
          <w:b/>
        </w:rPr>
        <w:t xml:space="preserve">Quelle: </w:t>
      </w:r>
      <w:r>
        <w:t>https://mcp.opencaselaw.ch/entscheid/bvger_D-1571_2014</w:t>
      </w:r>
    </w:p>
    <w:p>
      <w:r>
        <w:t>FR: TAF D-1571/2014 du 4 juin 2015</w:t>
      </w:r>
    </w:p>
    <w:p>
      <w:r>
        <w:t>IT: TAF D-1571/2014 del 4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im Widerspruch zu den weiteren Begehren stehende Antrag, es sei festzustellen, dass die angefochtene Verfügung betreffend die Feststellung der Unzumutbarkeit des Wegweisungsvollzugs bereits in Rechtskraft erwachsen ist, ist abzuweisen. So ist die Anordnung der vorläufigen Aufnahme als Folge und Ersatzmassnahme einer undurchführbaren Wegweisung gerade wegen der Anfechtung der Asylverweigerung und Wegweisung nicht in Kraft getreten und die blosse Begründung einer Anordnung (Unzumutbarkeit) vermag dies ohnehin nie zu tun.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sei eigenen Angaben zufolge wegen einer regimekritischen Rede anlässlich einer Beerdigung von den syrischen Behörden gesucht worden. Zudem befürchte er auch aufgrund seiner Teilnahme an Demonstrationen eine behördliche Suche nach seiner Person. Diese Vorbringen seien jedoch wegen offensichtlich substanzloser Aussagen und zahlreicher Widersprüche als unglaubhaft zu erachten. So seien die Ausführungen zum getöteten Freund, der für ihn wie ein Bruder gewesen sein soll, äusserst inhaltslos und pauschal ausgefallen. Die Angaben zu seinen Gedanken an der Beerdigung und als er vom Tod seines Freundes erfahren habe seien oberflächlich gewesen. Er habe den Inhalt seiner Rede nicht zu erläutern vermocht. Da es sich dabei insbesondere um die Beerdigung eines guten Freundes gehandelt habe und die Rede zu seiner Ausreise geführt haben soll, wäre eine Wiedergabe des Inhalts zumindest in den Ansätzen zu erwarten gewesen. Sodann sei er nicht imstande gewesen, konkrete Angaben über das Schicksal der Personen zu geben, die mit ihm die Rede gehalten hätten. Widersprüchlich seien die Schilderungen zudem bezüglich des Zeitpunktes, wann er die Rede verfasst habe, der Durchsuchung des Hauses in B._______, des Zeitpunktes, wann er nach der Beerdigung über die behördliche Suche nach seiner Person informiert worden sei beziehungsweise wie sein Freund von dieser Suche erfahren haben soll, des Datums seiner Flucht nach J._______ und des Verbleibs seines Reisepasses ausgefallen. Weiter müssten die Schilderungen des Grenzübertritts als substanzlos und nicht plausibel bezeichnet werden. Es sei daher davon auszugehen, dass er Syrien legal mit seinem Reisepass verlassen habe, was ebenfalls gegen eine Verfolgungssituation in seinem Heimatstaat spreche. Ausserdem sei nicht ersichtlich, weshalb er die angeblich vorhandenen Beweismittel - Foto- und Videoaufnahmen seiner Rede an einer Beerdigung oder der schriftliche Text der Rede - bis zum Datum des vorliegenden Entscheides nicht eingereicht habe, zumal seit der Einreichung des Asylgesuches über zwei Jahre verstrichen seien und ein Teil der Beweismittel auch elektronisch hätte übermittelt werden können. Der diesbezügliche Einwand, sein Bruder habe ihm gesagt, dass es dort kein Internet gebe, vermöge nicht zu überzeugen. Gemäss den Kenntnissen des BFM sei die Internetverbindung in Syrien nur gelegentlich und nicht permanent unterbrochen. Erwähnenswert sei dazu auch, dass seine Familie nicht in einem kleinen Dorf, sondern in B._______ wohne. Zum Vorbringen, wonach er eine Suche der syrischen Behörden auch wegen seiner Demonstrationsteilnahmen befürchte, sei darauf hinzuweisen, dass die angeführte vermutete Beschlagnahme seines Mobiltelefons im Geschäft seines Bruders aufgrund der vorangehenden Erwägungen als unglaubhaft erachtet werden müsse. Ansonsten habe er keine konkreten Angaben zu geben vermocht, weshalb er wegen der Teilnahme an Demonstrationen Probleme erhalten würde. Selbst wenn die Kundgebungsteilnahmen geglaubt würden, ergäben sich somit keine konkreten Hinweise darauf, dass er deswegen von den syrischen Behörden gesucht werde. Seine Schilderungen vermöchten daher die Anforderungen von Art. 7 AsylG an die Glaubhaftigkeit nicht zu erfüllen. Soweit der Beschwerdeführer geltend mache, bei einer Rückkehr nach Syrien in den Militärdienst einrücken zu müssen, sei anzuführen, dass eine solche Pflicht die Flüchtlingseigenschaft nicht zu begründen vermöge. So bestehe eine derartige Pflicht zur Leistung des Militärdienstes grundsätzlich für alle syrischen Staatsangehörigen, weshalb er diesbezüglich keinen gezielt gegen ihn gerichteten staatlichen Verfolgungsmassnahmen aus den in Art. 3 AsylG genannten Gründen ausgesetzt wäre. Aus den Akten würden sich keine Hinweise ergeben, dass er sich einer behördlichen Einberufung in den Militärdienst entzogen habe. Somit habe er in Syrien auch keine asylrechtlich relevanten Nachteile aufgrund einer Refraktion oder Desertion zu befürchten.</w:t>
      </w:r>
    </w:p>
    <w:p>
      <w:r>
        <w:rPr>
          <w:b/>
        </w:rPr>
        <w:t>E. 3.2</w:t>
      </w:r>
    </w:p>
    <w:p>
      <w:r>
        <w:t>Demgegenüber rügte der Beschwerdeführer in seiner Rechtsmitteleingabe zunächst verschiedene Verletzungen des formellen Rechts durch die Vorinstanz, welche die Aufhebung der vorinstanzlichen Verfügung und die Rückweisung der Sache an das BFM rechtfertigten. So habe das BFM den Anspruch auf Akteneinsicht sowie die Begründungspflicht und dadurch den Grundsatz des rechtlichen Gehörs verletzt und den rechtserheblichen Sachverhalt unvollständig und unrichtig abgeklärt.</w:t>
      </w:r>
    </w:p>
    <w:p>
      <w:r>
        <w:rPr>
          <w:b/>
        </w:rPr>
        <w:t>E. 3.2.1</w:t>
      </w:r>
    </w:p>
    <w:p>
      <w:r>
        <w:t>Zur Rüge der Verletzung des Anspruchs auf Akteneinsicht sei insbesondere anzuführen, dass sein bereits bei der Vorinstanz gestelltes Gesuch um Zustellung des internen Antrages auf vorläufige Aufnahme beziehungsweise um schriftliche Begründung desselben unbehandelt geblieben sei; dieser Antrag müsse jedoch zwingend offengelegt werden. Das Bundesverwaltungsgericht habe in einem anderen Fall Einsicht in den fraglichen Antrag gewährt. Vorliegend bestehe kein Grund, von dieser neuen Praxis abzuweichen. Ferner sei ihm nach der Gewährung der Akteneinsicht eine angemessene Frist zur Einreichung einer Beschwerdeergänzung zu gewähren, da es ihm sonst nicht möglich sei, sich vollumfänglich in dieser Beschwerde zu äussern. Zudem habe das BFM in Verletzung der Begründungspflicht bei den Argumenten für die Zumutbarkeit des Wegweisungsvollzugs nur auf die Sicherheitslage in Syrien verwiesen, wodurch keine konkrete Einzelfallwürdigung vorgenommen worden sei. Zudem habe die Vorinstanz wiederholt die Begründungspflicht verletzt: So habe sie in der angefochtenen Verfügung mit keinem Wort erwähnt, dass er sich seit bald zweieinhalb Jahren in der Schweiz aufhalte und kurdischer Herkunft sei, und auch nicht näher ausgeführt, weshalb seine Aussagen über den getöteten Freund haltlos und pauschal seien. Es habe seine Schilderungen betreffend die behördliche Suche ohne weitere Erläuterungen als substanzlos erklärt und nicht begründet, was an seinen Aussagen zur Durchsuchung des Hauses in B._______ widersprüchlich sein soll. Auch begründe das BFM mit keinem Wort, was an seinen Aussagen zum Grenzübertritt substanzlos oder unplausibel sei, sondern begnüge sich mit einer pauschalen Parteibehauptung. Auch der Vorhalt zum Zeitpunkt des Erhalts der Information betreffend die Suche nach seiner Person sei nicht begründet worden. Die Begründungspflicht sei in schwerwiegender Weise dadurch verletzt worden, indem die Vor-instanz seine Demonstrationsteilnahmen in Syrien wegen der Unglaubhaftigkeit der vorangehenden Erwägungen als unglaubhaft erachtet habe. Dieses Vorgehen sei unhaltbar, da dieser Umstand mit der Beerdigung nicht im Zusammenhang stehe und eigens geprüft werden müsse. Überdies stelle auch die weitere Erwägung, selbst bei Wahrunterstellung einer Demonstrationsteilnahme gebe es keine konkreten Hinweise auf eine behördliche Suche, eine schwere Verletzung der Begründungspflicht dar, da diese Aussagen des BFM mit keinem Wort näher begründet würden, sondern als solche im luftleeren Raum stünden. Sodann habe die Vorinstanz mit keinem Wort erwähnt oder gewürdigt, dass nicht nur er, sondern die ganze Familie keine Kenntnis vom Aufenthaltsort seines Bruders I._______ habe und dass es sich bei der Beerdigung um eine sehr grosse Veranstaltung mit mehreren hundert Teilnehmern gehandelt habe. In diesem Zusammenhang sei darauf hinzuweisen, dass zu Beginn der Revolution in Syrien sehr viele Demonstrationen und politische Aktivitäten von Beerdigungen ausgegangen seien, was vorliegend als wichtiger Umstand zu werten sei. Betreffend die Rüge der Verletzung der Pflicht zur vollständigen und richtigen Abklärung des rechtserheblichen Sachverhalts sei festzuhalten, dass die Vorinstanz zwingend weitere Abklärungen - so durch eine weitere Anhörung oder durch die Botschaft - hätte durchführen müssen. Im Weiteren ergebe sich die mangelhafte Abklärung bereits aus der schwerwiegenden Verletzung des rechtlichen Gehörs. Die Vorinstanz habe die Anhörung erst gut zwei Jahre nach Einreichung seines Asylgesuchs durchgeführt, was eine offensichtliche Verletzung der Abklärungspflicht darstelle. Bei der herausragenden Bedeutung der Befragungen im Asylverfahren stelle es ein Gebot der Fairness dar, nicht derart lange Zeiträume zwischen den Befragungen entstehen zu lassen, weil in dieser Zeit Erinnerungen und Einzelheiten verschwimmen respektive sich sogar ändern könnten, weil das menschliche Gehirn Erinnerungen "manipuliere", was vor allem auch hinsichtlich der ihm vorgehaltenen Widersprüche von Belang sei. Überdies habe die Vorinstanz ihre Pflicht zur vollständigen und richtigen Abklärung des rechtserheblichen Sachverhalts betreffend die ihm im Falle eines Militärdienstaufgebotes drohenden Nachteile, die trotz seines Angebots nicht weiter gestellten Fragen zum verstorbenen Freund, seine mögliche Gefährdung infolge seiner Demonstrationsteilnahmen respektive die Frage, ob er tatsächlich an solchen gewesen sei, verletzt.</w:t>
      </w:r>
    </w:p>
    <w:p>
      <w:r>
        <w:rPr>
          <w:b/>
        </w:rPr>
        <w:t>E. 3.2.2</w:t>
      </w:r>
    </w:p>
    <w:p>
      <w:r>
        <w:t>In materieller Hinsicht hielt der Beschwerdeführer im Wesentlichen fest, das BFM bediene sich bei seinem Vorhalt haltloser und pauschaler Aussagen über seinen getöteten Freund selber einer pauschalen Parteibehauptung, welche in seinem Entscheid nicht näher konkretisiert worden sei. Er habe demgegenüber in der Anhörung diverse wichtige Punkte zu seinem Freund angeben können. Erstaunlich sei, dass auf seine Nachfrage, was der Befrager denn sonst noch wissen wolle, sofort das Thema gewechselt worden sei. Dies lasse vermuten, dass der Befrager selber nicht so sicher gewesen sei, welche Antworten man habe erwarten können, sei dieser doch nicht in der Lage gewesen, weitere konkrete Fragen zu seinem Freund zu stellen. Somit sei es willkürlich, ihm genau dies zum Vorwurf zu machen und zu behaupten, seine Aussagen seien haltlos. Zum Vorhalt oberflächlicher Angaben zu seinen Gedanken während der Beerdigung seines Freundes oder der Kenntnisnahme dessen Todes gehe es nicht an, von ihm während einer solchen, natürlicherweise zu erwartenden Phase einer inneren "Leere" eine hochkomplexe Denkleistung zu erwarten. Ein solches Empfinden sei kaum in Worte zu fassen und das Resultat einer solchen Beschreibung durch sehr viele Wörter unterscheide sich kaum durch einsilbige Antworten. Jegliche andere Behauptungen der Vorinstanz seien lebensfremd und willkürlich. Zudem sei er in der Anhörung vom BFM nicht konkret nach einem Erlebnis oder solchen Dingen gefragt worden, weshalb seine Antworten daher überhaupt nicht oberflächlich, sondern lediglich der Frage entsprechend ausgefallen seien. Allenfalls sei die Fragetechnik des Befragers zu hinterfragen, falls solche Antworten vom BFM als ungenügend erachtet würden. Bezüglich des Inhalts der Rede sei es nachvollziehbar, dass er sich nicht mehr an deren Inhalt erinnern könne, weil er diese schriftlich vor sich gehabt habe. Zudem würden sich üblicherweise Reden an Beerdigungen sehr stark ähneln, weshalb es geradezu absurd sei, von ihm die genaue Wiedergabe dieser Rede zu erwarten. Betreffend den Vorhalt, wonach seine Gedanken zur Suche nach seiner Person substanzlos beziehungsweise nicht plausibel seien, sei entgegenzuhalten, dass seine diesbezüglichen Aussagen klar und nicht unsubstanziiert ausgefallen seien. Er habe nachvollziehbar dargelegt, dass er nach einer ersten Zeit Angst bekommen und sich daher für eine Möglichkeit zur Flucht umgesehen habe. Aus der Begründung in der angefochtenen Verfügung gehe nicht hervor, was genau an seinen Auskünften ungenügend sein soll respektive welche Antworten das BFM erwartet habe. Hinsichtlich des Vorhalts, er sei nicht in der Lage gewesen, konkrete Angaben über das Schicksal der Personen, die mit ihm die Rede gehalten hätten, anzugeben, sei anzuführen, dass er während der Anhörung angegeben habe, diese Personen nicht gut oder überhaupt nicht gekannt zu haben. Es erstaune deshalb nicht, dass er kaum Informationen von diesen Personen besitze, nicht zuletzt aufgrund der chaotischen Lage in Syrien. Zudem habe er vorgebracht, dass sich diese Personen auf der Flucht befinden würden, weshalb ein Abbruch des Kontaktes in diesen Situationen absolut nachvollziehbar sei. Ferner sei aufgrund der Frage 44 im Anhörungsprotokoll nicht ersichtlich, welche Leute und welcher Zeitpunkt des Zurückbringens gemeint seien, es bestünden diesbezüglich mehrere Interpretationsmöglichkeiten, weshalb es nicht angehe und als willkürlich zu erachten sei, dass das BFM daraus einen Widerspruch konstruiere. Bezüglich der weiteren Widersprüche sei nicht ersichtlich, worin diese bestehen sollten. Zur zeitlichen Konsistenz betreffend die Flucht nach J._______ sei festzuhalten, dass die Daten trotz der Abweichung sehr nahe beieinander liegen würden. Es sei daher sehr wahrscheinlich, dass der eingegrenzte Zeitraum zutreffe. Es sei willkürlich, daraus einen Widerspruch zu konstruieren, vor allem auch in Berücksichtigung des langen Zeitraums von fast zwei Jahren zwischen den Befragungen. Zum Vorhalt nicht plausibler Vorbringen betreffend den Grenzübertritt sei anzuführen, dass das BFM auch hier nicht genauer begründe, welche Antwort es erwartet hätte. Zudem sei es nicht erstaunlich, dass die Todesangst einen Menschen komplett in Besitz nehme und jegliche andere Wahrnehmungen unterdrücke. Er habe auf die Frage nach seinen Gefühlen, die ihm durch den Kopf gegangen seien, befriedigend geantwortet, weshalb die vorinstanzlichen Erwägungen willkürlich seien. Überdies habe er in der BzP ausführlich zu diesem Punkt geantwortet. Zudem würden Flüchtende von den Schleppern ermahnt, nichts über die Flucht zu erzählen. Zur Nichteinreichung von Beweismitteln sei auszuführen, dass er im vorinstanzlichen Verfahren nicht anwaltlich vertreten gewesen sei, weshalb es ein fragwürdiges Verhalten darstelle, ihm ein Versäumnis vorzuwerfen, obwohl ihn das BFM bei der BzP vor Jahren nicht darauf hingewiesen habe, dass die Einreichung von Beweismitteln nützlich wäre. Erst bei der Anhörung im November 2013 habe ihn die Vor-instanz ausdrücklich darauf hingewiesen, dass die Rede oder andere Beweismittel notwendig seien, was dem Grundsatz eines fairen Verfahrens widerspreche. Zudem habe er ausdrücklich zu Protokoll gegeben, dass er es nicht für nötig gehalten habe, die Rede einzureichen. Zudem würdige die Vorinstanz mit keinem Wort, dass sich sein Bruder nun im Gefängnis befinde und die Familie keinen Kontakt mehr zu diesem habe. Somit sei es sehr schwierig, Unterlagen über diesen Bruder erhältlich zu machen. Überdies stelle die Behauptung der Vorinstanz zur Internetverbindung in Syrien eine unhaltbare und pauschale Behauptung dar, zumal sie nicht nachweisen könne, dass am damaligen Standort seines Bruders tatsächlich eine Internetverbindung existiert habe. Sodann sei es ein unhaltbares Vorgehen, die Unglaubhaftigkeit seiner Teilnahme an Demonstrationen in Syrien mit der Unglaubhaftigkeit seiner vorangehenden Ausführungen zu begründen. So habe die Teilnahme an Demonstrationen nichts mit der Beerdigung zu tun, sondern stelle einen anderen Sachverhalt dar, der als solcher auch geprüft werden müsse. Der Einschub, dass selbst bei Wahrunterstellung keine konkreten Hinweise auf eine Suche der syrischen Behörden nach seiner Person bestünden, sei nicht bestechend, zumal das BFM mit keinem Wort begründe, worauf es sich bei dieser Annahme stütze. Zusammenfassend sei das BFM zu Unrecht von der Unglaubhaftigkeit seiner Schilderungen ausgegangen. Der Beschwerdeführer machte geltend, bei einer Rückkehr nach Syrien müsste er Militärdienst leisten. Unter Verweis auf verschiedene im Internet abrufbare Quellen berief er sich auf eine begründete Furcht vor asylrelevanten Nachteilen, da in Syrien auch einem Reservisten, der den Militärdienst verweigere, die Todesstrafe drohe. Zudem würde ihn - ebenfalls und Verweis auf im Internet abrufbare Berichte - als abgewiesener Asylbewerber und als Angehöriger der kurdischen Minderheit aufgrund der aktuellen politischen Lage ein lebensbedrohliches Schicksal in Syrien erwarten.</w:t>
      </w:r>
    </w:p>
    <w:p>
      <w:r>
        <w:rPr>
          <w:b/>
        </w:rPr>
        <w:t>E. 4.1</w:t>
      </w:r>
    </w:p>
    <w:p>
      <w:r>
        <w:t>Der Beschwerdeführer bringt in seiner Rechtsmitteleingabe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insbesondere diejenige der unvollständigen und unrichtigen Sachverhaltsfeststellung, sind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 Vorliegend ging die Vorinstanz aufgrund der Parteiauskünfte und der vom Beschwerdeführer eingereichten Beweismittel (Art. 12 Bst.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Zürich 2009, Art. 49 N 38; Benjamin Schindler, in: Auer/Müller/Schindler (Hrsg.), Kommentar zum Bundesgesetz über das Verwaltungsverfahren (VwVG), Zürich 2008, Rz. 28 zu Art. 49; Urteil des BVGer D-6284/2013 vom 20. Februar 2014 mit weiteren Hinweisen).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Zudem beruht der vorinstanzliche Entscheid auf einer laufenden Überprüfung und Einschätzung der aktuellen Situation in Syrien.</w:t>
      </w:r>
    </w:p>
    <w:p>
      <w:r>
        <w:rPr>
          <w:b/>
        </w:rPr>
        <w:t>E. 4.1.2</w:t>
      </w:r>
    </w:p>
    <w:p>
      <w:r>
        <w:t>Der Beschwerdeführer rügt, die Vorinstanz habe die Akteneinsicht in den internen Antrag auf vorläufige Aufnahme trotz Aufforderung nicht offengelegt. Das Bundesverwaltungsgericht habe in einem anderen Fall Einsicht in den fraglichen Antrag gewährt. Vorliegend bestehe kein Grund, von dieser neuen Praxis abzuweichen. Diesbezüglich ist vollumfänglich auf die Ausführungen in der Zwischenverfügung vom 31. März 2014 zu verweisen, worin festgehalten wurde, dass die Akte A11/2 - in welche um Einsicht ersucht werde - ausschliesslich für den Amtsgebrauch respektive zur internen Entscheidfindung bestimmt gewesen sei, weshalb die Vor­instanz die Edition dieser Akte zu Recht und ohne Verletzung des Anspruchs auf rechtliches Gehör verweigert habe, worauf das entsprechende Einsichtsgesuch abgelehnt wurde. Überdies verkennt der Rechtsvertreter des Beschwerdeführers, dass die in einem anderen Beschwerdeverfahren gewährte einmalige Akteneinsicht in einen solchen Antrag - entgegen der in der Beschwerdeschrift vertretenen Ansicht - klarerweise noch keine Praxisänderung des Bundesverwaltungsgerichts darstellt. Vorliegend kann somit nicht von einer Verletzung des Akteneinsichtsrechts und mithin einer solchen des rechtlichen Gehörs gesprochen werden.</w:t>
      </w:r>
    </w:p>
    <w:p>
      <w:r>
        <w:rPr>
          <w:b/>
        </w:rPr>
        <w:t>E. 4.1.3</w:t>
      </w:r>
    </w:p>
    <w:p>
      <w:r>
        <w:t>Weiter ist bezüglich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Die Vorinstanz legte im angefochtenen Entscheid in nachvollziehbarer Weise dar, aufgrund welcher Überlegungen die geltend gemachte Verfolgungssituation respektive die Suche durch die syrischen Behörden als nicht glaubhaft zu erachten sei, weshalb weitergehende Abklärungen als nicht nötig erachtet wurden. In diesem Zusammenhang ist festzuhalten,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das BFM habe den Sachverhalt unvollständig abgeklärt respektive die Begründungspflicht verletzt. Soweit er in seiner Rechtsmitteleingabe rügt, die Vorinstanz habe ihrerseits ohne weitere Erläuterungen diverse Punkte in seinen Asylvorbringen als substanzlos, pauschal, nicht plausibel oder als widersprüchlich deklariert, kann dieser Auffassung nicht gefolgt werden. So verzichtete sie in ihren Erwägungen zwar jeweils darauf, sämtliche diesbezüglich relevanten Aussagepassagen der Befragungsprotokolle im Entscheid aufzuführen, verwies jedoch explizit auf die jeweiligen Fundstellen in den Akten (vgl. act. A12/9 S. 3 f.), woraus keinesfalls auf eine bloss oberflächliche oder gar pauschale Würdigung geschlossen werden kann. Im Übrigen setzte sich die Vorinstanz in einigen Punkten des Sachverhaltsvortrags ausführlich mit den darin als substanzlos und widersprüchlich erachteten Punkten auseinander (vgl. act. A12/9 S. 3). Eine Verletzung der Begründungspflicht ist auch daher nicht zu erkennen, weil es dem Beschwerdeführer möglich war, sich ein Bild über die Tragweite des BFM-Entscheides zu machen und diesen sachgerecht anzufechten (BGE 129 I 232 E. 3.2).</w:t>
      </w:r>
    </w:p>
    <w:p>
      <w:r>
        <w:rPr>
          <w:b/>
        </w:rPr>
        <w:t>E. 4.1.4</w:t>
      </w:r>
    </w:p>
    <w:p>
      <w:r>
        <w:t>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(Ulrich Häfelin/Georg Müller/Felix Uhlmann, Allgemeines Verwaltungsrecht, 6. Aufl., Zürich/St. Gallen 2010, N. 524 f. mit Hinweisen auf die Praxis des Bundesgerichts).</w:t>
      </w:r>
    </w:p>
    <w:p>
      <w:r>
        <w:rPr>
          <w:b/>
        </w:rPr>
        <w:t>E. 4.1.5</w:t>
      </w:r>
    </w:p>
    <w:p>
      <w:r>
        <w:t>Zusammenfassend erweisen sich die verschiedenen Rügen der Verletzung formellen Rechts, so insbesondere des rechtlichen Gehörs, als unbegründet. Der Antrag, es sei die angefochtene Verfügung aufzuheben und die Sache zur Abklärung und Feststellung des vollständigen und richtigen rechtserheblichen Sachverhalts und zur Neubeurteilung an das BFM zurückzuweisen, ist demzufolge abzuweisen. 4.2.1 In materieller Hinsicht ist Folgendes zu erwägen: 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BVGer D-5779/2013 vom 25. Februar 2015 E. 5.3.1 und D-5553/2013 vom 18. Februar 2015 E. 6.2.1 [beide zur Publikation vorgesehen] mit weiteren Hinweisen). 4.2.2 Die Region rund um al-Qamishli (arabisch) beziehungsweise Qami lo (kurdisch) in der syrischen Provinz al-Hasakah (arabisch) beziehungsweise Hesiça (kurdisch)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Stadte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Urteile des BVGer D-5779/2013 vom 25. Februar 2015 E. 5.9 und D-5553/2013 vom 18. Februar 2015 E. 6.7.5 [zur Publikation vorgesehen] je mit weiteren Hinweisen). 4.2.3 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BVGer D-5779/2013 vom 25. Februar 2015 E. 5.3.2 und D-5553/2013 vom 18. Februar 2015 E. 6.2.2 [zur Publikation vorgesehen]). 4.3.1 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im erwähnten Urteil des Bundesverwaltungsgerichts D-5553/2013 vom 18. Februar 2015 E. 6.7.2 (zur Publikation vorgesehen)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4.3.2 In casu ist festzuhalten, dass der Beschwerdeführer eigenen Angaben zufolge seiner allgemeinen Wehrpflicht noch vor seiner Ausreise am 13. Oktober 2011 nachkam und seinen regulären Militärdienst in der syrischen Armee absolvierte. Gemäss einem Bericht der Schweizerischen Flüchtlingshilfe (SFH; Syrien: Rekrutierung durch die Syrische Armee, vom 30. Juli 2014) haben Männer nach Absolvierung der allgemeinen Wehrpflicht die Möglichkeit, für die Dauer von fünf Jahren in den aktiven Militärdienst einzutreten. Ansonsten dienen sie bis zur Entlassung aus der Wehrpflicht als Reservisten. Vorliegend ist aus den Akten nicht ersichtlich, dass sich der Beschwerdeführer nach Abschluss seiner allgemeinen Wehrpflicht (vermutungsweise im Jahre 2006) bemüht hätte oder gar aufgefordert worden wäre, für die nächsten fünf Jahre in den aktiven Militärdienst einzutreten. Es ist daher der Schluss zu ziehen, dass es sich beim Beschwerdeführer um einen Reservisten handelt, welcher gemäss oben erwähntem Bericht je nach Quelle entweder bis zum Alter von 42 oder 50 Jahren militärdienstpflichtig ist. Aus den Akten ist nicht zu ersehen, dass er seit seiner Entlassung aus der ordentlichen Wehrpflicht jemals aufgeboten worden wäre. In der BzP führte er dahingehend aus, mit den Militärbehörden nie irgendwelche Probleme gehabt zu haben (vgl. act. A3/12 S. 9). Zwar äusserte er in diesem Zusammenhang anlässlich der Anhörung seine Befürchtung, er müsste bei einer Rückkehr erneut in den Militärdienst einrücken und würde dort getötet (vgl. act. A10/14 S. 12), ohne dass jedoch konkrete Anzeichen für einen sofortigen (erneuten) Dienstantritt nach allfälliger Wiedereinreise bestehen oder sonstige greifbare Hinweise ersichtlich sind, welche die geltend gemachten Befürchtungen stützen könnten. Dass er sich einer allenfalls (erneuten) Dienstpflicht in der staatlichen syrischen Armee als Reservist entzogen hätte, ist jedenfalls aufgrund der heutigen Aktenlage nicht erwiesen. Daher kann er auch nicht - im Gegensatz zur oben in Ziffer 4.3.1 dargelegten Situation - als Dienstverweigerer oder als Deserteur betrachtet werden. Zwar gehört er der kurdischen Ethnie an, entstammt jedoch keiner oppositionell aktiven Familie und hat - entgegen der in der Beschwerdeschrift vertretenen Ansicht - auch bislang die Aufmerksamkeit der staatlichen syrischen Sicherheitskräfte respektive der Armee nicht auf sich gezogen. Diesbezüglich erwog nämlich die Vorinstanz zu Recht und mit zutreffender Begründung, dass die fluchtauslösenden Vorbringen des Beschwerdeführers (Suche durch die syrischen Behörden im Nachgang zu einer anlässlich einer Beerdigung gehaltenen regimekritischen Rede und aufgrund von Teilnahmen an Demonstrationen) wegen offensichtlich substanzloser Aussagen und zahlreicher Widersprüche als unglaubhaft zu erachten sind. Die in der Beschwerdeschrift aufgeführten Entgegnungen vermögen an dieser Einschätzung nichts zu ändern, da sie nicht als stichhaltig erachtet werden können. Soweit er vorweg anführt, dass zwischen den beiden Befragungen fast zwei Jahre liegen würden, in denen Daten und Einzelheiten seiner Erlebnisse verschwimmen und sich Erinnerungen ändern würden, vermag dieser Einwand vorliegend nicht zu überzeugen. So hat ein Asylbewerber grundsätzlich nur eigene Erlebnisse zu schildern und braucht nicht komplizierte theoretische oder abstrakte Erörterungen anzustellen. Da lediglich selber Erlebtes wiederzugeben ist, darf erwartet werden, dass der Sachverhalt in den wesentlichen Punkten wiederholt übereinstimmend und widerspruchsfrei wiedergegeben werden kann. Widersprüche und Ungereimtheiten deuten darauf hin, dass versucht wird, einen asylbegründenden Sachverhalt zu konstruieren, der indessen nicht auf eigenen Erlebnissen beruht, zumal es sich bei den geschilderten örtlichen und zeitlichen Begebenheiten der behördlichen Suche nach dem Beschwerdeführer und nach seinem Bruder sowie seiner Flucht um einschneidende Ereignisse handelt, die erfahrungsgemäss besonders gut im Gedächtnis haften bleiben. Dem Vorhalt, wonach sich das BFM selber einer pauschalen Parteibehauptung bezüglich seines getöteten Freundes bediene, kann nicht beigepflichtet werden. Zwar machte der Beschwerdeführer anlässlich der Anhörung einige Angaben zum getöteten Freund, welche aber in ihrer Allgemeinheit noch keineswegs darauf schliessen lassen, dass er diese Person tatsächlich näher kannte, und problemlos auch von einer unbeteiligten Drittperson nacherzählt werden könnten. Mithin fehlt es diesen Ausführungen an Realkennzeichen (so insbesondere Detailreichtum der Schilderung, freies assoziatives Erzählen, Interaktionsschilderung sowie inhaltliche Besonderheiten). Sodann verkennt er in diesem Zusammenhang, dass der Befrager nicht auf die Nachfrage des Beschwerdeführers, was der Beamte des BFM sonst noch zu seinem Freund wissen wolle, sofort das Thema wechselte, sondern erst auf Nachfrage des Beamten, ob er alles gesagt habe, was er zu seinem Freund sagen könne, und diese Frage mit "Ich glaube ja, ..." beantwortete (vgl. act. A10/14 S. 4). Zwar ist dem Beschwerdeführer insofern beizupflichten, dass die Gedanken einer Person, wenn sie vom Tod eines befreundeten Menschen erfährt und wenn sie an dessen Beerdigung teilnimmt, sehr unterschiedlich ausfallen und wohl kaum vereinheitlicht werden können, um daraus konkrete Rückschlüsse auf die Glaubhaftigkeit dieser Aussagen zu ziehen. Jedoch ist der Vorinstanz beizupflichten, dass vom Beschwerdeführer die Wiedergabe der von ihm mitverfassten Rede zumindest in den groben Zügen - und nicht eine genaue Wiedergabe, wie er in seiner Beschwerdeschrift moniert - hätte erwartet werden dürfen. Der Hinweis, er habe die Rede schriftlich vor sich gehabt, weshalb seine fehlende Erinnerung nachvollziehbar sei, muss als blosse Schutzbehauptung qualifiziert werden. Sodann vermögen die Einwendungen zum Vorhalt, wonach seine Gedanken zur Suche nach seiner Person substanzlos beziehungsweise nicht plausibel ausgefallen seien, nicht zu überzeugen. So ist es im syrischen Kontext in der Tat als realitätsfern zu qualifizieren, wenn der Beschwerdeführer annimmt, die Suche der syrischen Behörden nach seiner Person hätte sich nach ein bis zwei Tagen erledigt. Zudem begab er sich in der Folge zu seinem Bruder nach H._______ und arbeitete in dessen Geschäft, was angesichts des Umstandes, dass die Behörden erfahrungsgemäss gesuchte Personen zunächst in deren persönlichem Umfeld suchen, nicht auf eine tatsächlich bestehende Verfolgungssituation schliessen lässt. Weiter ist angesichts der klaren Protokollwortlaute bezüglich des Zeitpunkts der behördliche Suche im Anschluss an die Beerdigung sowie der Benachrichtigung des Beschwerdeführers über diese Suche und des Verbleibs seines Reisepasses der pauschale Einwand, es sei nicht ersichtlich, worin die Widersprüche in diesen Punkten liegen würden, unbehelflich. Auch das Vorbringen, die Daten würden trotz der Abweichung sehr nahe beieinander liegen, vermag nicht zu einer anderen Einschätzung zu führen. Wie oben bereits ausgeführt, durften vom Beschwerdeführer in solch zentralen Punkten seiner Asylbegründung konsistente Angaben erwartet werden. Soweit er zum Vorhalt nicht plausibler Vorbringen betreffend den Grenzübertritt einwendet, das BFM habe nicht genauer begründet, welche Antworten es in diesem Zusammenhang erwartet habe, ist entgegenzuhalten, dass der Befrager des BFM den Beschwerdeführer anwies, so detailliert wie möglich seinen Grenzübertritt zu schildern, und ihm auf Nachfrage Beispiele nannte, in welcher Hinsicht er genauere Erklärungen haben möchte (vgl. act. A10/14 S. 11). Da der Beschwerdeführer in der Folge lediglich Angaben machte, welche in ihrer Einfachheit auch von Personen hätten nacherzählt werden können, die beim fraglichen Grenzübertritt gar nicht dabei gewesen wären, muss er sich dies zu seinen Ungunsten anrechnen lassen und kann - entgegen der in der Beschwerdeschrift geäusserten Ansicht - kaum als befriedigende Auskunft gewertet werden. Der Verweis auf die angeblich ausführlicheren Antworten in der BzP vermag die fraglichen Schilderungen nicht glaubhafter erscheinen zu lassen, vermochte der Beschwerdeführer in der BzP doch keinen einzigen Ort und auch nicht alle Länder, die er auf der Reise bis in die Schweiz passiert habe, zu benennen (vgl. act. A3/12 S. 9). Bezeichnenderweise hat der Beschwerdeführer denn auch bis dato, mithin über dreieinhalb Jahre nach Einreichung seines Asylgesuchs, kein Beweismittel eingereicht, das zum Beleg seiner Asylvorbringen dienen könnte. Der Einwand, er sei erst bei der Anhörung im November 2013 von der Vorinstanz darauf hingewiesen worden, dass sich die Einreichung von Beweismitteln als nützlich erweisen könne, ist klarerweise als aktenwidrig zu erachten (vgl. act. A3/12 S. 2 f.). Bereits in der BzP wurde er nämlich darauf aufmerksam gemacht, dass er an der Abklärung des Sachverhalts mitwirken und vorhandene Beweismittel einreichen müsse, auch wenn er dies als nicht notwendig erachtet. Sodann hätte es dem Beschwerdeführer selbst im Fall einer nicht bestehenden Internetverbindung mittlerweile möglich sein müssen, entsprechende Beweismittel - sollten solche tatsächlich existieren - einzureichen, zumal noch diverse Familienangehörige in Syrien leben. Der Einwand, wonach sich der Bruder I._______ angeblich im Gefängnis aufhalten soll, weshalb es schwierig sei, Unterlagen von diesem Bruder zu erhalten, vermag nicht zu überzeugen, zumal einerseits nicht davon auszugehen ist, I._______ habe sämtliche relevanten Unterlagen mit ins Gefängnis genommen, und andererseits dessen Frau für die Beschaffung entsprechender Unterlagen angegangen werden könnte. Sodann ist die vorinstanzliche Argumentation, gemäss welcher die Unglaubhaftigkeit seiner Teilnahme an Demonstrationen in Syrien mit der Unglaubhaftigkeit seiner vorangehenden Ausführungen - darunter insbesondere auch die behördliche Suche nach ihm - begründet wird, nicht zu beanstanden und folgerichtig. Ist nämlich die behördliche Suche nach dem Beschwerdeführer als nicht glaubhaft zu erachten, konnte es auch gar nie zur möglichen Beschlagnahme seines Handys, auf welchem sich kompromittierende Aufnahmen von Demonstrationen befinden sollen, kommen. Zusammenfassend gelingt es dem Beschwerdeführer nicht, die von der Vorinstanz aufgezeigten Ungereimtheiten in seinem Sachverhaltsvortrag plausibel aufzulösen. Es ist daher davon auszugehen, dass er bislang nicht im Visier der syrischen Behörden stand oder sonst in einer Weise deren Aufmerksamkeit erregt hätte. Das Vorliegen von Vorfluchtgründen ist daher klarerweise zu verneinen. Des Weiteren ist zu berücksichtigen, dass er - entgegen der im erwähnten Urteil des Bundesverwaltungsgerichts D-5553/2013 vom 18. Februar 2015 E. 6.7.3 bestehenden Sachlage - weder unmittelbar vor seiner Ausreise von den syrischen Behörden auf eine (erneute) Militärdienstpflicht als Reservist hingewiesen oder gar aufgeboten wurde und seine Heimat auch nicht wenige Monate vor Ausbruch des Bürgerkriegs, sondern erst über ein halbes Jahr nach Ausbruch desselben verliess. Es ist also davon auszugehen, dass die dem Beschwerdeführer drohende Strafe allein der Sicherstellung der Wehrpflicht dienen würde, was nach zu bestätigender Praxis grundsätzlich als legitim zu erachten ist. Es ist somit nicht damit zu rechnen, dass er im Falle einer Festnahme durch die syrischen Behörden mit einer politisch motivierten Bestrafung oder einer Behandlung rechnen müsste, die einer flüchtlingsrechtlich relevanten Verfolgung im Sinne von Art. 3 AsylG gleichzusetzen wäre. Auf die in der Rechtsmitteleingabe enthaltene Analyse der Entwicklung der Bürgerkriegslage in Syrien ist nicht weiter einzugehen, da die Auswirkungen eines Bürgerkriegs in der Regel keine Verfolgung im Sinne von Art. 3 AsylG darstellen (vgl. Walter Stöckli, Asyl, in: Ausländerrecht, 2. Aufl. 2009, Rz. 11.16) und die Voraussetzungen einer individuellen Betroffenheit des Beschwerdeführers, die allenfalls seine Anerkennung als Flüchtling rechtfertigen würde, nicht erfüllt sind. Der Bürgerkriegssituation in Syrien wurde indessen mit der vorläufigen Aufnahme des Beschwerdeführers Rechnung getragen.</w:t>
      </w:r>
    </w:p>
    <w:p>
      <w:r>
        <w:rPr>
          <w:b/>
        </w:rPr>
        <w:t>E. 4.4</w:t>
      </w:r>
    </w:p>
    <w:p>
      <w:r>
        <w:t>Zusammenfassend ist somit festzuhalten, dass der Beschwerdeführer keine Gründe nach Art. 3 AsylG nachweisen oder glaubhaft machen konnte. Das BFM hat die Flüchtlingseigenschaft mithin im Ergebnis zu Recht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BVGE 2011/24 E. 10.1; BVGE 2009/50 E. 9 m.w.H.).</w:t>
      </w:r>
    </w:p>
    <w:p>
      <w:r>
        <w:rPr>
          <w:b/>
        </w:rPr>
        <w:t>E. 6</w:t>
      </w:r>
    </w:p>
    <w:p>
      <w:r>
        <w:t>Mit dem vorliegenden Urteil erwächst die vom BFM mit Verfügung vom 20. Februar 2014 angeordnete vorläufige Aufnahme des Beschwerdeführers wegen Unzumutbarkeit des Wegweisungsvollzugs in Rechtskraft, weshalb sich vorliegend Ausführungen zum Vollzug der Wegweisung erübrigen. Da Wegweisungsvollzugshindernisse nach Art. 83 Abs. 1 AuG (SR 142.20) alternativer Natur sind (BVGE 2009/51 E. 5.4) ist auf den Eventualantrag auf Feststellung der Unzulässigkeit des Vollzugs in Ermangelung eines schutzwürdigen Interesses (Art. 25 Abs. 2 VwVG) nicht einzutreten.</w:t>
      </w:r>
    </w:p>
    <w:p>
      <w:r>
        <w:rPr>
          <w:b/>
        </w:rPr>
        <w:t>E. 7</w:t>
      </w:r>
    </w:p>
    <w:p>
      <w:r>
        <w:t>Aus diesen Erwägungen ergibt sich, dass die angefochtene Verfügung Bundesrecht nicht verletzt und auch sonst nicht zu beanstanden ist (Art. 106 Abs. 1 AsylG, Art. 49 VwVG). Die Beschwerde ist abzuweisen, soweit darauf einzutreten ist.</w:t>
      </w:r>
    </w:p>
    <w:p>
      <w:r>
        <w:rPr>
          <w:b/>
        </w:rPr>
        <w:t>E. 8</w:t>
      </w:r>
    </w:p>
    <w:p>
      <w:r>
        <w:t>Eine Partei, die nicht über die erforderlichen Mittel verfügt, wird auf Antrag hin von der Bezahlung der Verfahrenskosten befreit, sofern ihr Begehren nicht aussichtslos erscheint (Art. 65 Abs. 1 VwVG). Mit Zwischenverfügung vom 15. April 2014 wurde das nachträglich gestellte Gesuch um Verzicht auf die Erhebung eines Kostenvorschusses gutgeheissen und die Ziffern 2 und 3 der Zwischenverfügung vom 31. März 2014 aufgehoben. Gleichzeitig wurde implizit die Behandlung des Gesuchs um Befreiung von der Bezahlung von Verfahrenskosten im Sinne von Art. 65 Abs. 1 VwVG auf einen späteren Zeitpunkt verwiesen. Bezüglich des Gesuchs um Kostenbefreiung ist festzustellen, dass der Beschwerdeführer seit dem 1. Oktober 2014 in seinem erlernten Beruf als Coiffeur tätig ist, weshalb nicht von seiner Bedürftigkeit auszugehen ist. Das Gesuch um Befreiung von der Bezahlung von Verfahrenskosten im Sinne von Art. 65 Abs. 1 VwVG ist somit abzuweisen, auch wenn die Begehren der Beschwerde nicht als aussichtslos bezeichnet werden können.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