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D-1563/2024 vom 19. April 2024</w:t>
      </w:r>
    </w:p>
    <w:p>
      <w:r>
        <w:t>Bundesverwaltungsgericht, 2024-04-19, DE</w:t>
      </w:r>
    </w:p>
    <w:p>
      <w:r>
        <w:rPr>
          <w:b/>
        </w:rPr>
        <w:t xml:space="preserve">Quelle: </w:t>
      </w:r>
      <w:r>
        <w:t>https://mcp.opencaselaw.ch/entscheid/bvger_D-1563_2024</w:t>
      </w:r>
    </w:p>
    <w:p>
      <w:r>
        <w:t>FR: TAF D-1563/2024 du 19 avril 2024</w:t>
      </w:r>
    </w:p>
    <w:p>
      <w:r>
        <w:t>IT: TAF D-1563/2024 del 19 aprile 2024</w:t>
      </w:r>
    </w:p>
    <w:p>
      <w:pPr>
        <w:pStyle w:val="Heading2"/>
      </w:pPr>
      <w:r>
        <w:t>Regeste</w:t>
      </w:r>
    </w:p>
    <w:p>
      <w:r>
        <w:t>Vollzug der Wegweisung</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Beschwerdeführerinnen sind als Verfügungsadressatinnen zur Be- schwerdeführung legitimiert (Art. 48 Abs. 1 VwVG). Nachdem der Kosten- vorschuss innert angesetzter Frist einbezahlt wurde, ist auf die frist- und formgerecht eingereichte Beschwerde (Art. 105 und 108 Abs. 2 AsylG, Art. 52 Abs. 1 VwVG) einzutreten.</w:t>
      </w:r>
    </w:p>
    <w:p>
      <w:r>
        <w:rPr>
          <w:b/>
        </w:rPr>
        <w:t>E. 2</w:t>
      </w:r>
    </w:p>
    <w:p>
      <w:r>
        <w:t>Wie bereits in der Zwischenverfügung vom 18. März 2024 dargelegt wor- den ist, ist angesichts der Beschwerdebegründung sowie Ziffer 2 der Rechtsbegehren (Antrag auf Anordnung der vorläufigen Aufnahme) unge- achtet des Wortlauts in Ziffer 1 der Rechtsbegehren davon auszugehen, dass die Beschwerdeführerinnen nicht die Aufhebung der Dispositivziffer 3 (Wegweisung), sondern der Dispositivziffer 4 (Wegweisungsvollzug) bean- tragen wollten. Die vorinstanzliche Verfügung ist demnach, soweit sie die Frage des Asyls und der Flüchtlingseigenschaft (Dispositivziffern 1 und 2) betrifft, in Rechtskraft erwachsen, und auch die Wegweisung als solche (Dispositivziffer 3) ist grundsätzlich nicht mehr zu überprüfen.</w:t>
      </w:r>
    </w:p>
    <w:p>
      <w:r>
        <w:rPr>
          <w:b/>
        </w:rPr>
        <w:t>E. 3</w:t>
      </w:r>
    </w:p>
    <w:p>
      <w:r>
        <w:t>Die Kognition des Bundesverwaltungsgerichts und die zulässigen Rügen richten sich im Bereich des Ausländerrechts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t>D-1563/2024 Seite 5</w:t>
      </w:r>
    </w:p>
    <w:p>
      <w:r>
        <w:rPr>
          <w:b/>
        </w:rPr>
        <w:t>E. 4.2</w:t>
      </w:r>
    </w:p>
    <w:p>
      <w:r>
        <w:t>Gestützt auf Art. 111a Abs. 1 AsylG wurde auf die Durchführung eines Schriftenwechsels verzichtet.</w:t>
      </w:r>
    </w:p>
    <w:p>
      <w:r>
        <w:rPr>
          <w:b/>
        </w:rPr>
        <w:t>E. 5.1</w:t>
      </w:r>
    </w:p>
    <w:p>
      <w:r>
        <w:t>Das SEM führte zur Begründung seines Entscheids (soweit den Voll- zugspunkt betreffend) aus, der Grundsatz der Nichtrückschiebung gemäss Art. 5 Abs. 1 AsylG könne nicht angewendet werden, da die Beschwerde- führerinnen die Flüchtlingseigenschaft nicht erfüllten. Zudem ergäben sich aus den Akten keine Hinweise darauf, dass ihnen bei einer Rückkehr ins Heimatland eine menschenrechtswidrige Behandlung drohe. Hinsichtlich der Frage der Zumutbarkeit stellte die Vorinstanz zunächst fest, dass es sich bei Georgien um einen Staat handle, in den die Rückkehr in der Regel zumutbar sei. Sie erwog ferner, in Georgien seien fast alle Krankheiten be- handelbar, 90% der Bevölkerung krankenversichert und die meisten übli- chen Medikamente erhältlich. Die gesundheitlichen Probleme der Be- schwerdeführerinnen ([…]) seien demnach allesamt auch in Georgien be- handelbar, und der Zugang zu den Behandlungen stehe ihnen offen. Sie hätten denn auch bereits früher in Georgien psychologische Hilfe erhalten. In Georgien bestehe eine staatliche Krankenkasse, und für vulnerable Gruppen seien zusätzliche Unterstützungsmassnahmen vorgesehen. Ins- gesamt sei die hinreichende medizinische Versorgung der Beschwerdefüh- rerinnen in Georgien als gewährleistet zu erachten. Bei Bedarf könnten sie zudem medizinische Rückkehrhilfe beantragen. Damit bestünden keine medizinischen Wegweisungsvollzugshindernisse. Im Übrigen verfüge die Beschwerdeführerin 1 über eine solide und breite Ausbildung und Arbeits- erfahrung in verschiedenen Bereichen. Es sei zudem davon auszugehen, dass sie abgesehen von ihrer Adoptivmutter über weitere soziale Kontakte verfüge, auf welche sie zurückgreifen könnte. Der Vollzug der Wegweisung sei daher zumutbar und überdies auch möglich.</w:t>
      </w:r>
    </w:p>
    <w:p>
      <w:r>
        <w:rPr>
          <w:b/>
        </w:rPr>
        <w:t>E. 5.2</w:t>
      </w:r>
    </w:p>
    <w:p>
      <w:r>
        <w:t>In der Beschwerde werden formelle Rügen erhoben (vgl. dazu nachfol- gend E. 6). Sodann wird vorgebracht, beide Beschwerdeführerinnen litten an einer (…). Die Beschwerdeführerin 1 leide ausserdem an (…). Im Okto- ber (…) sowie im Februar (…) habe sie versucht, (…). Bei der Beschwer- deführerin 2 seien neben der (…) (…) aufgetreten. Sie seien beide drin- gend auf psychiatrische Behandlung angewiesen. Bereits bei einem Be- handlungsunterbruch drohe eine Chronifizierung und Invalidisierung. Die Beschwerdeführerin 1 habe sich in Georgien trotz ihrer Ausbildungen an der Grenze zur Armut bewegt. Sie habe nicht die Mittel, um für sich und ihre Tochter zu sorgen, und sie verfüge über kein tragfähiges Beziehungs- netz. Es drohe ihr in Georgien der finanzielle und soziale Ruin. Sodann</w:t>
      </w:r>
    </w:p>
    <w:p>
      <w:r>
        <w:t>D-1563/2024 Seite 6 bestehe in Georgien nach wie vor ein erhebliches Defizit in der psychi- schen Gesundheitsversorgung. Der Krieg in der Ukraine habe zudem zu sozialen Problemen geführt. Ferner sei zu beachten, dass das georgische Gesundheitswesen stark von Russland abhängig sei, welches aktuell von der internationalen Gemeinschaft sanktioniert werde. Es bestünden Eng- pässe bezüglich der Verfügbarkeit von spezialisierten Dienstleistungen und Therapieplätzen sowie ein Fachkräftemangel. Auch die Stigmatisierung von psychischen Krankheiten erschwere den Zugang zu einer Therapie. Die Beschwerdeführerin 1 wäre finanziell nicht in der Lage, die benötigten psychiatrischen Behandlungen zu bezahlen. Bei einer Rückkehr nach Ge- orgien drohe eine Retraumatisierung, und die Beschwerdeführerinnen wä- ren aus medizinischen Gründen einer konkreten Gefährdung ausgesetzt. Auch das Kindeswohl wäre damit gefährdet.</w:t>
      </w:r>
    </w:p>
    <w:p>
      <w:r>
        <w:rPr>
          <w:b/>
        </w:rPr>
        <w:t>E. 6.1</w:t>
      </w:r>
    </w:p>
    <w:p>
      <w:r>
        <w:t>In der Beschwerde wird in formeller Hinsicht gerügt, das SEM habe die Prüfungs- und Begründungspflicht und damit den Anspruch auf rechtliches Gehör (vgl. Art. 29 Abs. 2 BV, Art. 29 VwVG, Art. 32 Abs. 1 VwVG und Art. 35 Abs. 1 VwVG) verletzt, indem es sich in der angefochtenen Verfü- gung weder mit den aktenkundigen medizinischen Berichten sowie der fi- nanziellen Bedürftigkeit der Beschwerdeführerin 1 auseinandergesetzt noch die Auswirkungen auf das Kindeswohl geprüft habe.</w:t>
      </w:r>
    </w:p>
    <w:p>
      <w:r>
        <w:rPr>
          <w:b/>
        </w:rPr>
        <w:t>E. 6.2</w:t>
      </w:r>
    </w:p>
    <w:p>
      <w:r>
        <w:t>Das SEM hat in seinem Entscheid die gesundheitlichen Probleme der Beschwerdeführerinnen erwähnt (vgl. Ziff. I. 8 und Ziff. III.2 der angefoch- tenen Verfügung) und unter Hinweis auf die in Georgien bestehende Ge- sundheitsversorgung sowie die vorhandene staatliche Krankenkasse und staatlichen Unterstützungsprogramme erwogen, die in Frage stehenden gesundheitlichen Beeinträchtigungen seien in Georgien behandelbar, und der Zugang zur Gesundheitsversorgung sei auch für wirtschaftlich vul- nerable Gruppen grundsätzlich gewährleistet (vgl. Ziff. III.2, S. 9). Ausser- dem hat das SEM darauf verwiesen, dass Georgien als Staat gilt, in wel- chen eine Rückkehr vermutungsweise zumutbar ist (vgl. Art. 83 Abs. 5 AIG [142.20]). Im Umstand, dass das SEM darauf verzichtet hat, die Frage des Kindeswohls eingehend zu prüfen, kann keine Verletzung der Prüfungs- und Begründungspflicht beziehungsweise des rechtlichen Gehörs erblickt werden, da die Beschwerdeführerin 2 erst (…) Jahre alt ist, aufgrund des bloss knapp 21 Monate dauernden Aufenthalts in der Schweiz offensicht- lich keine relevante Integration erfolgt ist und sie überdies zusammen mit ihrer primären Bezugsperson (Beschwerdeführerin 1) ins Heimatland zu- rückkehren kann. Das SEM hat demnach in nachvollziehbarer und</w:t>
      </w:r>
    </w:p>
    <w:p>
      <w:r>
        <w:t>D-1563/2024 Seite 7 genügend einlässlicher Weise dargelegt, weshalb der Vollzug der Wegwei- sung der Beschwerdeführerinnen nach Georgien zumutbar sei, und es ist ihnen offensichtlich auch ohne weiteres möglich gewesen, den Entscheid sachgerecht anzufechten.</w:t>
      </w:r>
    </w:p>
    <w:p>
      <w:r>
        <w:rPr>
          <w:b/>
        </w:rPr>
        <w:t>E. 6.3</w:t>
      </w:r>
    </w:p>
    <w:p>
      <w:r>
        <w:t>Die formellen Rügen erweisen sich damit als unbegründet, und der Kassationsantrag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(vgl. Art. 5 Abs. 1 AsylG, Art. 33 Abs. 1 des Abkommens über die Rechtsstellung der Flüchtlinge [FK, SR 0.142.30],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Die Unzumutbarkeit des Wegweisungsvollzugs aufgrund einer medizinischen Notlage ist nur dann anzunehmen, wenn eine notwendige medizinische Behandlung im Heimatland nicht zur Verfü- gung steht und die Rückkehr zu einer raschen und lebensgefährdenden Beeinträchtigung des Gesundheitszustandes führt. Dabei wird als wesent- lich die allgemeine dringende medizinische Behandlung erachtet, welche zur Gewährleistung einer menschenwürdigen Existenz absolut notwendig ist. Der Vollzug der Wegweisung ist auch dann zumutbar, wenn im Heimat- oder Herkunftsstaat eine nicht dem schweizerischen Standard entspre- chende medizinische Behandlung möglich und dauerhaft zugänglich ist (vgl. BVGE 2009/2 E. 9.3.2, m.w.H.).</w:t>
      </w:r>
    </w:p>
    <w:p>
      <w:r>
        <w:t>D-1563/2024 Seite 8</w:t>
      </w:r>
    </w:p>
    <w:p>
      <w:r>
        <w:rPr>
          <w:b/>
        </w:rPr>
        <w:t>E. 7.4</w:t>
      </w:r>
    </w:p>
    <w:p>
      <w:r>
        <w:t>Der Vollzug ist schliesslich nicht möglich, wenn die Ausländerin oder der Ausländer weder in den Heimat- oder in den Herkunftsstaat noch in einen Drittstaat ausreisen oder dorthin gebracht werden kann (Art. 83 Abs. 2 AIG).</w:t>
      </w:r>
    </w:p>
    <w:p>
      <w:r>
        <w:rPr>
          <w:b/>
        </w:rPr>
        <w:t>E. 7.5</w:t>
      </w:r>
    </w:p>
    <w:p>
      <w:r>
        <w:t>In Bezug auf die Geltendmachung von Wegweisungshindernissen gilt gemäss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8.1</w:t>
      </w:r>
    </w:p>
    <w:p>
      <w:r>
        <w:t>Wie bereits das SEM zutreffend erwogen hat, stehen die anwendbaren völker- und landesrechtlichen Bestimmungen einem Vollzug der Wegwei- sung der Beschwerdeführerinnen nach Georgien nicht entgegen. In der Beschwerde werden diesbezüglich keine konkreten Einwände vorge- bracht. Der Vollzug der Wegweisung ist daher ohne weiteres als zulässig zu erachten.</w:t>
      </w:r>
    </w:p>
    <w:p>
      <w:r>
        <w:rPr>
          <w:b/>
        </w:rPr>
        <w:t>E. 8.2</w:t>
      </w:r>
    </w:p>
    <w:p>
      <w:r>
        <w:t>Hinsichtlich der Frage der Zumutbarkeit des Wegweisungsvollzugs ist vorab auf Art. 83 Abs. 5 AIG i.V.m. Anhang 2 der Verordnung über den Voll- zug der Weg- und Ausweisung sowie der Landesverweisung von ausländi- schen Personen vom 11. August 1999 [VVWAL, SR 142.281]) hinzuwei- sen. Demnach ist die Rückkehr nach Georgien vermutungsweise zumut- bar. Den Beschwerdeführerinnen gelingt es mit ihren Vorbringen nicht, diese Zumutbarkeitsvermutung umzustossen. Das SEM hat zu Recht fest- gestellt, dass in Georgien adäquate Behandlungsmöglichkeiten für psychi- sche Erkrankungen sowie staatliche Unterstützungsangebote für Armuts- betroffene bestehen (vgl. dazu auch das Urteil des BVGer D-1708/2020 vom 3. März 2022 E. 6.5, m.w.H.). Zwar ist nicht auszuschliessen, dass der Krieg in der Ukraine auch in Georgien zu einer erhöhten Nachfrage nach psychologischen und psychiatrischen Behandlungen geführt hat, aber mangels konkreter anderweitiger Anhaltspunkte ist nicht davon auszuge- hen, dass die Beschwerdeführerinnen deswegen keinen Zugang zu den von ihnen benötigten Therapien und Medikamenten haben werden. Die Rückschaffung der Beschwerdeführerinnen in ihr Heimatland dürfte zu ei- nem vorübergehenden Unterbruch ihrer medizinischen Behandlungen füh- ren. Dem Risiko einer allfälligen, damit einhergehenden Verschlechterung ihres Gesundheitszustandes, namentlich einer allenfalls auftretenden (…) (vgl. dazu die Ausführungen im ärztlichen Bericht vom 22. März 2024) kann jedoch im Rahmen der Vollzugsmodalitäten sowie bei Bedarf mit</w:t>
      </w:r>
    </w:p>
    <w:p>
      <w:r>
        <w:t>D-1563/2024 Seite 9 individueller Rückkehrhilfe Rechnung getragen werden. Ob die Beschwer- deführerin 1 reisefähig ist oder nicht, wird ebenfalls erst im effektiven Aus- reisezeitpunkt zu prüfen sein (vgl. dazu das Urteil E-1948/2018 vom 12. Juni 2018 E. 7.3.5.4, m.w.H.). Im Weiteren ist in Übereinstimmung mit dem SEM davon auszugehen, dass die Beschwer- deführerin 1, welche bis zu ihrer Ausreise im Jahr (…) ihr gesamtes Leben in Georgien verbracht hat, dort durchaus über gewisse soziale Kontakte verfügt, welche ihr bei Bedarf bei der Reintegration behilflich sein könnten. Aufgrund ihrer bisherigen, langjährigen Erwerbstätigkeit in unterschiedli- chen Bereichen und ihrem offenbar vorhandenen Willen zu arbeiten (vgl. A97 F67), ist es ihr überdies zuzumuten, in Georgien wieder ins Erwerbs- leben einzusteigen. Entgegen den entsprechenden Bemerkungen in der Beschwerde führt der Vollzug der Wegweisung der Beschwerdeführerin- nen nach Georgien nicht zu einer Gefährdung des Kindeswohls, da – wie erwähnt – die medizinische Behandlung der Beschwerdeführerin 2 in Ge- orgien gewährleistet ist, sie mit ihrer primären Bezugsperson ins Heimat- land zurückkehren kann, bisher keine nennenswerte Integration in der Schweiz stattgefunden hat und ihre Zukunftsperspektiven auch in Geor- gien intakt sind. Insgesamt ist somit nicht davon auszugehen, dass die Be- schwerdeführerinnen bei einer Rückkehr ins Heimatland aus wirtschaftli- chen, sozialen oder gesundheitlichen Gründen in eine existenzielle Not- lage geraten würden. Der Vollzug der Wegweisung ist daher als zumutbar zu erachten.</w:t>
      </w:r>
    </w:p>
    <w:p>
      <w:r>
        <w:rPr>
          <w:b/>
        </w:rPr>
        <w:t>E. 8.3</w:t>
      </w:r>
    </w:p>
    <w:p>
      <w:r>
        <w:t>Der Vollzug der Wegweisung ist schliesslich auch möglich im Sinne von Art. 83 Abs. 2 AIG, zumal die Beschwerdeführerinnen über gültige georgi- sche Reisepässe verfügen.</w:t>
      </w:r>
    </w:p>
    <w:p>
      <w:r>
        <w:rPr>
          <w:b/>
        </w:rPr>
        <w:t>E. 8.4</w:t>
      </w:r>
    </w:p>
    <w:p>
      <w:r>
        <w:t>Demnach hat Vorinstanz den Wegweisungsvollzug zu Recht als zuläs- sig, zumutbar und möglich bezeichnet.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rPr>
          <w:b/>
        </w:rPr>
        <w:t>E. 10</w:t>
      </w:r>
    </w:p>
    <w:p>
      <w:r>
        <w:t>Bei diesem Ausgang des Verfahrens sind dessen Kosten den Beschwer- deführerinnen aufzuerlegen (Art. 63 Abs. 1 VwVG) und auf insgesamt Fr. 750.– festzusetzen (Art. 1–3 des Reglements vom 21. Februar 2008</w:t>
      </w:r>
    </w:p>
    <w:p>
      <w:r>
        <w:t>D-1563/2024 Seite 10 über die Kosten und Entschädigungen vor dem Bundesverwaltungsgericht [VGKE, SR 173.320.2]). Dieser Betrag ist durch den am 28. März 2024 in gleicher Höhe geleisteten Vorschuss gedeckt.</w:t>
      </w:r>
    </w:p>
    <w:p>
      <w:r>
        <w:t>(Dispositiv nächste Seite)</w:t>
      </w:r>
    </w:p>
    <w:p>
      <w:r>
        <w:t>D-1563/2024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