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D-155/2024 vom 25. Januar 2024</w:t>
      </w:r>
    </w:p>
    <w:p>
      <w:r>
        <w:t>Bundesverwaltungsgericht, 2024-01-25, DE</w:t>
      </w:r>
    </w:p>
    <w:p>
      <w:r>
        <w:rPr>
          <w:b/>
        </w:rPr>
        <w:t xml:space="preserve">Quelle: </w:t>
      </w:r>
      <w:r>
        <w:t>https://mcp.opencaselaw.ch/entscheid/bvger_D-155_2024</w:t>
      </w:r>
    </w:p>
    <w:p>
      <w:r>
        <w:t>FR: TAF D-155/2024 du 25 janvier 2024</w:t>
      </w:r>
    </w:p>
    <w:p>
      <w:r>
        <w:t>IT: TAF D-155/2024 del 25 gennaio 2024</w:t>
      </w:r>
    </w:p>
    <w:p>
      <w:pPr>
        <w:pStyle w:val="Heading2"/>
      </w:pPr>
      <w:r>
        <w:t>Regeste</w:t>
      </w:r>
    </w:p>
    <w:p>
      <w:r>
        <w:t>Asyl und Wegweisung (beschleunigtes Verfahren)</w:t>
      </w:r>
    </w:p>
    <w:p>
      <w:pPr>
        <w:pStyle w:val="Heading2"/>
      </w:pPr>
      <w:r>
        <w:t>Erwägungen</w:t>
      </w:r>
    </w:p>
    <w:p>
      <w:r>
        <w:rPr>
          <w:b/>
        </w:rPr>
        <w:t>E. 1</w:t>
      </w:r>
    </w:p>
    <w:p>
      <w:r>
        <w:t>Dezember 2023 (recte: mit am 5. Dezember 2023 eröffneter Verfügung) ablehnte sowie die Wegweisung aus der Schweiz und den Vollzug anord- nete, dass die Rechtsvertretung des Beschwerdeführers das SEM mit elektroni- scher Eingabe vom 29. Dezember 2023 um Einsicht in die Asylakten des Bruders des Beschwerdeführers C._______ ersuchte, dass der Beschwerdeführer mit Eingabe vom 4. Januar 2024 gegen diesen Entscheid beim Bundesverwaltungsgericht Beschwerde erhob und dabei beantragte, die angefochtene Verfügung sei aufzuheben, es sei seine Flüchtlingseigenschaft festzustellen und es sei ihm Asyl zu gewähren; eventualiter sei die angefochtene Verfügung aufzuheben und die Sache zur vollständigen Feststellung des rechtserheblichen Sachverhalts an die Vorinstanz zurückzuweisen, dass er in prozessualer Hinsicht um Gewährung der unentgeltlichen Pro- zessführung einschliesslich des Verzichts auf Erhebung eines Kostenvor- schusses ersuchte, dass die vorinstanzlichen Akten dem Bundesverwaltungsgericht am 8. Ja- nuar 2024 in elektronischer Form vorlagen (vgl. Art. 109 Abs. 1 AsylG), und es gleichentags den Eingang der Beschwerde bestätigte, dass das SEM dem Beschwerdeführer beziehungsweise dessen Rechts- vertretung am 10. Januar 2024 Einsicht in die Asylakten von C._______ gewährte, dass das Bundesverwaltungsgericht auf dem Gebiet des Asyls endgültig über Beschwerden gegen Verfügungen (Art. 5 VwVG) des SEM entschei- det, ausser bei Vorliegen eines Auslieferungsersuchens des Staates, vor welchem die beschwerdeführende Person Schutz sucht (Art. 105 AsylG [SR 142.31] i.V.m. Art. 31–33 VGG; Art. 83 Bst. d Ziff. 1 BGG),</w:t>
      </w:r>
    </w:p>
    <w:p>
      <w:r>
        <w:t>D-155/2024 Seite 5 dass eine solche Ausnahme im Sinne von Art. 83 Bst. d Ziff. 1 BGG nicht vorliegt, weshalb das Bundesverwaltungsgericht endgültig entscheidet, dass sich das Verfahren nach dem VwVG und dem VGG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richten, im Bereich des Ausländerrechts nach Art. 49 VwVG (vgl. BVGE 2014/26 E. 5), dass das Bundesverwaltungsgericht die Asylakten von C._______ (N […]) von Amtes wegen berücksichtigt,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der Beschwerdeführer in seiner Beschwerde zunächst verschiedene formelle Rügen vorbrachte, welche vorab zu prüfen sind, dass er in diesem Zusammenhang monierte, aufgrund der verkürzten An- hörung sei es ihm nicht möglich gewesen, sich vertieft zu den Verhaftungen in den Jahren 2022 und 2023 zu äussern, wodurch die Vorinstanz den rechtserheblichen Sachverhalt lediglich unvollständig festgestellt habe,</w:t>
      </w:r>
    </w:p>
    <w:p>
      <w:r>
        <w:t>D-155/2024 Seite 6 dass für eine vollständige Feststellung des rechtserheblichen Sachverhalts ausserdem eine weitergehende Berücksichtigung der Asylakten seines Bruders C._______ notwendig gewesen wäre, dass diese Einwände bereits anlässlich der Stellungnahme zum Entscheid- entwurf vom 4. Dezember 2024 vorgerbacht worden seien, das SEM diese jedoch in der Endverfügung unberücksichtigt gelassen habe, was eine Ver- letzung des rechtlichen Gehörs darstelle, dass gemäss dem Untersuchungsgrundsatz im Sinne von Art. 12 VwVG i.V.m. Art. 6 AsylG eine Sachverhaltsfeststellung dann unvollständig ist, wenn nicht alle für den Entscheid rechtsrelevanten Sachumstände berück- sichtigt wurden (vgl. BVGE 2016/2 E. 4.3.), die Untersuchungspflicht der Behörden jedoch ihre Grenzen an der Mitwirkungspflicht der Gesuchstel- lenden (Art. 8 AsylG) findet, die auch die Substantiierungslast tragen (Art. 7 AsylG), dass der Anspruch auf rechtliches Gehör gemäss Art. 29 VwVG als Mitwir- kungsrecht alle Befugnisse umfasst, die einer Partei einzuräumen sind, da- mit sie in einem Verfahren ihren Standpunkt wirksam zur Geltung bringen kann, und damit mit der Pflicht der Behörden korreliert, die Vorbringen tat- sächlich zu hören, ernsthaft zu prüfen und in ihrer Entscheidfindung ange- messen zu berücksichtigen, was sich auch in der Entscheidbegründung niederschlagen muss (vgl. BGE 144 II 427 E. 3.1; BVGE 2009/35 E. 6.4.1 m.H.), dass das Bundesverwaltungsgericht feststellt, dass dem Beschwerdefüh- rer anlässlich der Anhörung nach Art. 29 AsylG die Möglichkeit eingeräumt worden ist, sich zu den Umständen der Verhaftungen in den Jahren 2022 und 2023 zu äussern, zumal die Befragerin hierzu verschiedene Fragen stellte (vgl. SEM-eAkte […]-14/12 [nachfolgend A14/12] F37 ff., 44 f., 83) und auch die Rechtsvertretung Gelegenheit erhielt, weitere Aspekte anzu- sprechen (A14/12 F82, 84 ff.), dass aus den Akten keine Hinweise hervorgehen, wonach das SEM die Asylakten des Bruders C._______ nicht gebührend berücksichtigt hätte, dass in der Folge festzustellen ist, dass die Vorinstanz den rechtserhebli- chen Sachverhalt vollständig feststellte, dass die fehlende Berücksichtigung der Vorbringen anlässlich der Stellung- nahme zum Entscheidentwurf grundsätzlich eine Verletzung des</w:t>
      </w:r>
    </w:p>
    <w:p>
      <w:r>
        <w:t>D-155/2024 Seite 7 rechtlichen Gehörs darstellen kann (vgl. Urteil des BVGer D-1786/2022 vom 31. August 2022 E. 5.1), vorliegend jedoch festzustellen ist, dass die Vorinstanz diese Einwände gehört, ernsthaft geprüft und in der angefoch- tenen Verfügung angemessen berücksichtigt hat, weshalb keine Verlet- zung des rechtlichen Gehörs ersichtlich ist, dass sich nach dem Gesagten die formellen Rügen als unbegründet erwei- sen und der Eventualantrag auf Rückweisung der Sache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 lichen Punkten zu wenig begründet oder in sich widersprüchlich sind, den Tatsachen nicht entsprechen oder massgeblich auf gefälschte oder ver- fälschte Beweismittel abgestützt werden, dass das SEM zur Begründung des ablehnenden Entscheids im Wesentli- chen anführte, die PKK-Mitgliedschaft seines Cousins und das Strafverfah- ren gegen seinen Bruder seien für die Begründung der Flüchtlingseigen- schaft des Beschwerdeführers nicht hinreichend, dass aus seinen Aussagen hervorgehe, dass sich weder der Beschwerde- führer selbst noch enge Verwandte in besonders exponierter Weise für eine oppositionelle Partei engagiert hätten, zumal es ihm nicht gelungen sei, die vorgebrachten Tätigkeiten seines Cousins glaubhaft darzulegen, dass – ungeachtet dessen – nicht vom Bestehen einer zukünftigen asylre- levanten Verfolgung aufgrund des Engagements seines Cousins für die PKK auszugehen sei, zumal dessen Verwandte stets unbehelligt geblieben seien,</w:t>
      </w:r>
    </w:p>
    <w:p>
      <w:r>
        <w:t>D-155/2024 Seite 8 dass gemäss den Erkenntnissen des SEM im türkischen Länderkontext bei Angehörigen von bereits inhaftierten oder ehemals verfolgen Personen in der Regel keine Gefahr im Sinne einer Reflexverfolgung drohe, und auch die weiteren Voraussetzungen an eine Reflexverfolgung vorliegend nicht gegeben seien, dass die erlittenen Nachteile – die dreimalige Verhaftung und die damit zu- sammenhängenden Behelligungen – kein politisches Profil des Beschwer- deführers zu begründen vermöchten, welches seitens der türkischen Si- cherheitsbehörden ein Verfolgungsinteresse hervorrufen könnte, zumal ge- gen ihn weder ein Ermittlungs- noch ein Strafverfahren eröffnet worden sei und er mit eigenem Reisepass legal habe ausreisen können, dass auch die aufgrund seiner ethnischen und religiösen Zugehörigkeit er- littenen Nachteile für die Begründung der Flüchtlingseigenschaft nicht hin- reichend seien, zumal die Schwelle der geforderten Intensität nicht erreicht werde, dass gemäss der Rechtsprechung des Bundesverwaltungsgerichts auch nicht von einer Kollektivverfolgung von Angehörigen der alevitischen Glau- bensgruppe in der Türkei auszugehen sei, dass es dem Beschwerdeführer demnach möglich und zumutbar wäre, eine innerstaatliche Aufenthaltsalternative in Anspruch zu nehmen, um sich weiteren Nachteilen zu entziehen, dass auch das in der Stellungnahme zum Entscheidentwurf angeführte Ar- gument, es sei ihm aufgrund der lediglich zweistündigen Anhörung nicht möglich gewesen, seine Situation und die Funktion seines Cousins inner- halb der PKK detailliert darzutun, nicht zu überzeugen vermöge, dass er keine Tatsachen oder Beweismittel vorgelegt habe, welche die Ein- schätzung des SEM zu erschüttern vermöchten, weshalb auch keine Zu- teilung in das erweiterte Verfahren angezeigt gewesen sei, dass der Beschwerdeführer in seiner Beschwerde erwiderte, es sei ihm durchaus gelungen, die Position seines Cousins innerhalb der PKK glaub- haft darzulegen, zumal er dessen Funktion – auf Aufforderung der Befra- gerin hin – genannt habe,</w:t>
      </w:r>
    </w:p>
    <w:p>
      <w:r>
        <w:t>D-155/2024 Seite 9 dass auch seine Vorbringen betreffend die geltend gemachten Verhaftun- gen als glaubhaft zu erachten seien, da er diese schlüssig und wider- spruchsfrei geschildert habe, dass er einen Monat vor seiner Ausreise verhaftet und gefoltert worden sei, wobei ihm eine Verbindung zur PKK unterstellt und er aufgefordert worden sei, diesbezüglich ein Geständnis abzulegen, dass diese Verhaftung und Folterung im Zusammenhang mit den Tätigkei- ten seines verurteilten Bruders und seines Cousins stünden, zumal Letzte- rer eine Führungsfunktion in der PKK innegehabt habe, dass er sich weiteren Verfolgungshandlungen nur durch eine Flucht aus der Türkei habe entziehen können, dass ihm bei einer Rückkehr in seinen Heimatstaat eine illegitime, politisch motivierte Strafe im Sinne eines Politmalus drohe, dass seine begründete Furcht vor einem Politmalus dadurch erhärtet werde, dass die türkischen Behörden wissen dürften, dass er in der Schweiz zu seinem Bruder – welchem Asyl gewährt worden sei – Kontakt pflege, dass er ausserdem aus einer politisch aktiven Familie stamme, was sein Risikoprofil zusätzlich schärfen würde, dass entgegen der Annahme der Vorinstanz weder vom Vorhandensein des Schutzwillens des türkischen Staats noch vom Bestehen einer inner- staatliche Aufenthaltsalternative auszugehen sein dürfte, zumal er eine Verfolgung von staatlichen Akteuren befürchte, dass ausserdem die Inanspruchnahme staatlichen Schutzes vor dem Hin- tergrund der bereits erlittenen Nachteile nicht zumutbar erscheine, dass auch das Argument der Vorinstanz fehl gehe, wonach keine begrün- dete Furcht vor Verfolgung bestehe, weil seine in der Türkei wohnhaften Geschwister und weiteren Verwandten bisher unbehelligt geblieben seien, dass vielmehr das erhöhte Verfolgungsinteresse an seiner Person im Ver- gleich zu seinen Verwandten aufgrund seiner dreimaligen Verhaftung of- fenkundig sei,</w:t>
      </w:r>
    </w:p>
    <w:p>
      <w:r>
        <w:t>D-155/2024 Seite 10 dass er im Falle einer Rückkehr in die Türkei mit beachtlicher Wahrschein- lichkeit erneut Opfer ernsthafter Nachteile werden würde, weshalb ihm die Flüchtlingseigenschaft zuzuerkennen und ihm Asyl zu gewähren sei, dass das Bundesverwaltungsgericht feststellt, dass die vorgebrachten Er- eignisse in den Jahren 2017 und 2018 nicht kausal für die Ausreise des Beschwerdeführers aus der Türkei waren, weshalb ihnen keine Asylrele- vanz zukommt, dass gemäss der Rechtsprechung des Bundesverwaltungsgerichts die fa- miliäre Zugehörigkeit zu einer Person, welche einer Verfolgung ausgesetzt ist, zu einer Reflexverfolgung führen kann (vgl. Urteile des BVGer D-3396/2022 vom 29. September 2022 E. 6.2.1, D-1728/2022 vom 10. Mai 2022 E. 7.4, D-2161/2021 vom 12. Januar 2022 E. 7.2 ff., E-3520/2014 vom 3. November 2015 E. 7.3), dass eine solche flüchtlingsrechtlich relevant ist, wenn die von der Re- flexverfolgung betroffene Person ebenfalls ernsthaften Nachteilen im Sinne von Art. 3 Abs. 2 AsylG ausgesetzt ist oder sie die Zufügung solcher Nach- teile mit beachtlicher Wahrscheinlichkeit und in absehbarer Zukunft be- gründet befürchten muss (zum Begriff der Reflexverfolgung vgl. Entschei- dungen und Mitteilungen der Schweizerischen Asylrekurskommission [EMARK] 1994 Nr. 5 E. 3h sowie BVGE 2010/57 E. 4.1.3), dass jedoch nicht jede asylrelevante Verfolgung eines Familienmitglieds bereits für sich genommen eine Verfolgung der übrigen Mitglieder der be- treffenden Kernfamilie nach sich zieht, sondern es vielmehr konkreter An- haltspunkte bedarf, welche die drohende Verfolgung nachvollziehbar er- scheinen lassen (vgl. etwa Urteil des BVGer D-4339/2023 vom 31. August 2023 E. 7.5 m.H, so bereits auch EMARK 1994 Nr. 5.), dass vorliegend nicht vom Bestehen einer Reflexverfolgung des Beschwer- deführers aufgrund der Verfolgung seines Bruders C._______ auszugehen ist, insbesondere weil dieser bereits im Jahr 2018 aus der Türkei ausgereist ist und keine Gründe ersichtlich sind, welche die Furcht vor einer real dro- henden Verfolgung nachvollziehbar erscheinen lassen würden, weshalb die Anforderungen an eine Reflexverfolgung nicht erfüllt sind, dass auch mit Blick auf die Verfolgung und Tötung seines Cousins die Vor- aussetzungen für das Vorliegen einer Reflexverfolgung nicht erfüllt sind, da aus den Angaben des Beschwerdeführers keine konkreten Indizien und</w:t>
      </w:r>
    </w:p>
    <w:p>
      <w:r>
        <w:t>D-155/2024 Seite 11 tatsächliche Anhaltspunkte hervorgehen, die eine begründete Furcht vor Verfolgung nachvollziehbar erscheinen lassen würden, dass mit Blick auf die geltend gemachten Verhaftungen in den Jahren 2022 und 2023 festzustellen ist, dass das Asylrecht nicht der Wiedergutmachung bereits erlittener Nachteile, sondern dem Schutz vor künftiger Verfolgung dient, dass deshalb alleine ausschlaggebend ist, ob dem Beschwerdeführer bei einer Rückkehr in die Türkei mit beachtlicher Wahrscheinlichkeit eine asyl- relevante Verfolgung droht, dass der Beschwerdeführer ohne ein Geständnis abzulegen und ohne strafrechtliche Konsequenzen wieder freigelassen wurde, weshalb nicht nachvollziehbar erscheint, dass die türkischen Sicherheitsbehörden ihm aufgrund des Verkaufs von Gasflaschen in seinem Laden weiterhin eine Verbindung zur PKK zu unterstellen versuchen, dass gegen den Beschwerdeführer gemäss seinen Aussagen in der Türkei kein Ermittlungs- oder Strafverfahren eröffnet wurde (vgl. A14/12 F59 f.) und er problemlos legal mit eigenem Reisepass ausreisen konnte (vgl. A14/12 F55, 58), weshalb nicht vom Bestehen eines Verfolgungsinteresses seitens des türkischen Staats auszugehen ist, dass im Übrigen das Beschwerdevorbringen, er entstamme einer politi- schen Familie, eine unbelegte Parteibehauptung geblieben ist, zumal er anlässlich der Anhörung angab, abgesehen von seinem Bruder und sei- nem Cousin pflege niemand aus seiner Familie Verbindungen zur PKK (vgl. A14/12 F15 f.), dass auch die Zugehörigkeit des Beschwerdeführers zur kurdischen Ethnie für sich genommen noch keine begründete Furcht vor asylrelevanter Ver- folgung zu begründen vermag, und gemäss gefestigter Praxis allgemein die kurdische Bevölkerung betreffende Nachteile nicht zur Anerkennung der Flüchtlingseigenschaft führen, zumal die strengen Anforderungen der Rechtsprechung für die Annahme einer Kollektivverfolgung nicht erfüllt sind (vgl. statt vieler das Urteil des BVGer E-4621/2020 vom 14. April 2022 E. 5.4), dass gemäss der Praxis des Bundesverwaltungsgerichts auch die Zuge- hörigkeit zum alevitischen Glauben die Anforderungen für die Annahme</w:t>
      </w:r>
    </w:p>
    <w:p>
      <w:r>
        <w:t>D-155/2024 Seite 12 einer Kollektivverfolgung nicht zu erfüllen vermag (vgl. Urteil des BVGer E-3917/2021 vom 11. Januar 2022 E. 6.3), dass ferner auch aus den Asylakten seines Bruders C._______ keine Hin- weise auf eine asylrechtlich relevante Verfolgung des Beschwerdeführers hervorgehen, dass die Schwestern des Beschwerdeführers gemäss seinen Angaben keine Probleme mit den Behörden haben, da diese in der Grossstadt Istan- bul leben (vgl. A14/12 F76), und es dem Beschwerdeführer insofern frei- steht, in einen anderen Landesteil zu ziehen, um sich weiteren Diskriminie- rungen aufgrund seiner Ethnie und seiner Glaubenszugehörigkeit zu ent- ziehen,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der Beschwerdeführer in seiner Beschwerde die Aufhebung der an- gefochtenen Verfügung – ohne Nennung bestimmter Dispositionsziffern – beantragte, weshalb davon ausgegangen werden kann, dass sich der An- trag auch auf den Vollzug der Wegweisung bezieht, dass er betreffend die Aufhebung des Wegweisungsvollzugs auf eine Be- gründung verzichtete, weshalb allfällige Vollzugshindernisse von Amtes wegen zu prüfen sind (vgl. Art. 37 VGG i.V.m. Art. 12 VwVG), dass beim Geltendmachen von Wegweisungsvollzugshindernissen ge- mäss Praxis des Bundesverwaltungsgerichts der gleiche Beweisstandard</w:t>
      </w:r>
    </w:p>
    <w:p>
      <w:r>
        <w:t>D-155/2024 Seite 13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Heimatstaat drohende men- 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die allgemeine Lage im Heimat- beziehungsweise Herkunftsstaat des Beschwerdeführers nicht auf eine konkrete Gefährdung im Falle einer Rückkehr schliessen lässt, dass es sich beim Beschwerdeführer um einen jungen, gesunden Mann (vgl. A14/12 F5) mit Arbeitserfahrung als Betreiber eines Taxiunterneh- mens, einer Bäckerei und eines Ladens handelt (vgl. A14/12 F7), der über ein breites familiäres Netz in Tunceli und in Istanbul verfügt (vgl. A14/12</w:t>
      </w:r>
    </w:p>
    <w:p>
      <w:r>
        <w:t>D-155/2024 Seite 14 F73 ff.), weshalb eine wirtschaftliche und soziale Reintegration in der Tür- kei möglich erscheint, dass nach dem Gesagten auch keine individuellen Gründe gegen die Zu- mutbarkeit des Wegweisungsvollzugs sprechen, dass der Vollzug der Wegweisung des Beschwerdeführers in den Heimat- staat schliesslich möglich ist, da keine Vollzugshindernisse bestehen (Art. 83 Abs. 2 AIG), und der Beschwerdeführer über gültige Reisepapiere verfügt),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das Beschwerdeverfahren mit vorliegendem Urteil abgeschlossen ist, weshalb sich der Antrag auf Verzicht auf Erhebung eines Kostenvorschus- ses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w:t>
      </w:r>
    </w:p>
    <w:p>
      <w:r>
        <w:rPr>
          <w:b/>
        </w:rPr>
        <w:t>E. 2</w:t>
      </w:r>
    </w:p>
    <w:p>
      <w:r>
        <w:t>Das Gesuch um Gewährung der unentgeltlichen Prozessführung wird abgewiesen.</w:t>
      </w:r>
    </w:p>
    <w:p>
      <w:r>
        <w:rPr>
          <w:b/>
        </w:rPr>
        <w:t>E. 3</w:t>
      </w:r>
    </w:p>
    <w:p>
      <w:r>
        <w:t>des Reglements vom 21. Februar 2008 über die Kosten und Entschädi- gungen vor dem Bundesverwaltungsgericht [VGKE, SR 173.320.2]) dem Beschwerdeführer aufzuerlegen sind (Art. 63 Abs. 1 VwVG).</w:t>
      </w:r>
    </w:p>
    <w:p>
      <w:r>
        <w:t>(Dispositiv nächste Seite)</w:t>
      </w:r>
    </w:p>
    <w:p>
      <w:r>
        <w:t>D-155/2024 Seite 15</w:t>
      </w:r>
    </w:p>
    <w:p>
      <w:r>
        <w:rPr>
          <w:b/>
        </w:rPr>
        <w:t>E. 4</w:t>
      </w:r>
    </w:p>
    <w:p>
      <w:r>
        <w:t>Dieses Urteil geht an den Beschwerdeführer, das SEM und die kantonale Migrationsbehörde. Die Einzelrichterin: Der Gerichtsschreiber: Susanne Bolz-Reimann Jonas Perrin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