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D-1558/2014 vom 18. September 2014</w:t>
      </w:r>
    </w:p>
    <w:p>
      <w:r>
        <w:t>Bundesverwaltungsgericht, 2014-09-18, DE</w:t>
      </w:r>
    </w:p>
    <w:p>
      <w:r>
        <w:rPr>
          <w:b/>
        </w:rPr>
        <w:t xml:space="preserve">Quelle: </w:t>
      </w:r>
      <w:r>
        <w:t>https://mcp.opencaselaw.ch/entscheid/bvger_D-1558_2014</w:t>
      </w:r>
    </w:p>
    <w:p>
      <w:r>
        <w:t>FR: TAF D-1558/2014 du 18 septembre 2014</w:t>
      </w:r>
    </w:p>
    <w:p>
      <w:r>
        <w:t>IT: TAF D-1558/2014 del 18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(einschliesslich Missbrauch und Überschreiten des Ermessens) und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es sei zwar bekannt, dass das Christentum in Pakistan nach dem Tod von Benazir Bhutto zunehmend unterdrückt werde und es wiederholt zu schwerwiegenden Übergriffen auf Christen gekommen sei. Zu den Gründen dafür zähle das seit dem Jahr 1986 geltende Blasphemie-Gesetz, gemäss welchem Prophetenlästerung mit dem Tode oder lebenslanger Haft bestraft werde. Die Anzahl der gegen Katholiken angestrengten Verfahren sei aber in Anbetracht der Grösse dieser Religionsgemeinschaft von ungefähr einer Million Gläubigen relativ gering. Dabei gelte es zu beachten, dass es nicht der pakistanische Staat sei, der Gebrauch von den genannten einschlägigen Strafgesetzbestimmungen mache, sondern sich oft islamistische Gruppierungen und orthodoxe Muslime dieser Gesetzesartikel bedienen würden, um persönliche Gegner zu schikanieren oder diese in teilweise langwierige und belastende Verfahren zu verwickeln. Von einer Kollektivverfolgung der Katholiken beziehungsweise aller Christen in Pakistan könne aufgrund des Gesagten nicht gesprochen werden. Die blosse Zugehörigkeit zum christlichen Glauben vermöge deshalb nicht die Wahrscheinlichkeit einer asylrelevanten Verfolgung begründen. Die Vorbringen des Beschwerdeführers seien überdies nicht glaubhaft. Er habe bei der Befragung ausgesagt, er sei am Abend des 10. Juni 2011 auf dem Heimweg von der Arbeit von acht Personen angegriffen worden. Bei der Anhörung habe er zunächst zu Protokoll gegeben, er sei am 8. Juni 2011 von den beiden Arbeitskollegen und vier weiteren Personen angegriffen und geschlagen worden. Auf diesen Widerspruch angesprochen, habe er erklärt, er sei tatsächlich am 10. Juni 2011 angegriffen worden, aber nur von sechs Personen. Es sei jedoch davon auszugehen, dass der Beschwerdeführer, wenn er das Geschilderte tatsächlich erlebt hätte, zumindest die Anzahl der Angreifer widerspruchsfrei angeben könnte. Überdies habe er weitere nicht miteinander vereinbare Aussagen gemacht. So sei er gemäss den Aussagen der Befragung am 2. Juni 2011 zunächst von den beiden Arbeitskollegen geschlagen worden, worauf andere Arbeitskollegen eingegriffen hätten. Danach habe ihn ein "anderer", dritter Arbeitskollege gegen den Wasserhahn geschubst. Bei der Anhörung habe er ausgesagt, er sei zunächst vom einen Arbeitskollegen geschlagen und dann vom zweiten Arbeitskollegen gegen den Wasserhahn gestossen worden. Ferner habe er bei der Befragung erklärt, er sei auch nach diesem Vorfall am Arbeitsplatz unter Druck gesetzt worden. Bei der Anhörung habe er das indessen nicht erwähnt, sondern er habe erzählt, dass die beiden Arbeitskollegen am folgenden Tag entlassen worden seien. Ausserdem habe er bei der Befragung erklärt, er sei zu den Eltern des einen Arbeitskollegen gegangen, bei der Anhörung jedoch zu Protokoll gebracht, er sei zusammen mit seinem Vater, seinem Onkel und Quartierbewohner zu den beiden Arbeitskollegen gegangen. Darüber hinaus habe er bei der Anhörung gesagt, die Polizei sei dreimal bei ihnen Zuhause gewesen, als er vom 18. oder 20. Juni bis am 12. September 2011 bei der Tante gewesen sei. Bei der Befragung habe er aber nur eine polizeiliche Suche erwähnt, als er "etwa einen Monat" bei der Tante gewesen sei. Seine Vorbringen würden somit den Anforderungen an die Flüchtlingseigenschaft gemäss Art. 3 AsylG und die Glaubhaftigkeit gemäss Art. 7 AsylG nicht standhalten.</w:t>
      </w:r>
    </w:p>
    <w:p>
      <w:r>
        <w:rPr>
          <w:b/>
        </w:rPr>
        <w:t>E. 4.2</w:t>
      </w:r>
    </w:p>
    <w:p>
      <w:r>
        <w:t>In der Beschwerdeergänzung brachte der Beschwerdeführer im Wesentlichen vor, es würden diverse Original-Dokumente vorliegen, die eine Strafverfolgung wegen Verstosses gegen Art. 295c des Pakistanischen Strafgesetzbuches (Blasphemie-Gesetz) belegten. Es möge zwar korrekt sein, wenn das BFM im Rahmen der angefochtenen Verfügung feststelle, dass die blosse Zugehörigkeit zum christlichen Glauben die Wahrscheinlichkeit einer asylrelevanten Verfolgung im Allgemeinen noch nicht zu begründen vermöge, und ebenso möge es zutreffen, dass die Anzahl der gegen Katholiken angestrengten Blasphemie-Verfahren insgesamt betrachtet relativ gering sei. Nicht bestritten werde aber von der Vorinstanz, dass derartige Fälle in Pakistan immer wieder vorkämen. In Anbetracht der Unterlagen müsse wohl als erstellt gelten, dass es sich gerade vorliegend um einen solchen Fall handle. Da er also nachweislich wegen seiner Religion ernsthafte Nachteile zu befürchten habe, nämlich ausweislich die Todesstrafe oder lebenslange Haft, sei er als Flüchtling anzuerkennen. Ihm werde vorgeworfen, seine Schilderungen würden den Anforderungen an die Glaubhaftigkeit nicht standhalten. Er sei bei der Befragung unter grossem psychischen Druck gestanden. Auch sei die Befragung im Verhältnis zur Anhörung oberflächlich gewesen. Nichts desto trotz habe sie mehr als drei Stunden gedauert, was eine grosse Anstrengung bedeute. Dass die Rückübersetzung dann aber wiederum nur 15 Minuten gedauert habe, spreche für ein eher hohes Tempo bei dieser. Da scheine es durchaus möglich, dass kleinere Fehler im Protokoll nicht bemerkt würden. Vor diesem Hintergrund würden die vom BFM dargelegten Widersprüche unwesentlich wirken. Es sei mehr als nachvollziehbar, dass er rund zweieinhalb Jahre nach den Vorkommnissen in Pakistan und nach allem, was er auf der Flucht habe durchmachen müssen, ein Datum falsch angegeben oder bei der Rückübersetzung des Protokolls nicht bemerkt habe, dass eine falsche Angreiferzahl festgehalten worden sei. Und auch wenn der Aufenthalt bei der Tante zunächst mit rund einem Monat beziffert worden sei, während er faktisch wohl eher zweieinhalb Monate angedauert habe, lasse sich dies ohne weiteres mit der Spontanität der Aussage erklären. Er habe stets konstant zu Protokoll gegeben, zu seiner Tante geflüchtet zu sein. Hätte man ihm im Rahmen der ersten Anhörung die Möglichkeit gegeben, die Vorkommnisse zeitlich genauer zu ordnen, hätte er wohl schnell bemerkt, dass er länger als einen Monat dort geblieben sei. Er habe bei der Befragung nicht explizit angegeben, nur einmal von der Polizei gesucht worden zu sein. Im Protokoll heisse es lediglich, die Polizei sei gekommen, um ihn zu verhaften. Insofern finde sich hier kein Wiederspruch zur Anhörung. Zusammenfassend sei zu bedenken, dass ein Flüchtling, wenn er innert weniger Zeilen darlegen solle, was die Gründe seiner Flucht seien und man ihn zugleich immer wieder darauf hinweise, er solle sich kurz fassen und sich aufs Wesentliche beschränken, wohl unweigerlich Details auslasse. Er wisse auch nicht notwendigerweise, welche Aspekte für die Asylbehörden von besonderer Relevanz seien. Ein Flüchtling, der seine Geschichte zum ersten Mal frei aus der Erinnerung schildere und eben nicht im Vorfeld auswendig gelernt habe, springe im Rahmen seiner Erzählung automatisch in der Zeit und liefere nicht alle Daten in der perfekten Reihenfolge. Gerade solche Aspekte machten die Schilderung authentisch und glaubhaft, ebenso wie Emotionen. Vorliegend solle daher nicht übersehen werden, dass er ausweislich der Bestätigung der Hilfswerksvertretung bei der Anhörung offenbar weinte, als er von einer Haft in Griechenland berichtet habe. Ferner sei zu betonen, dass es im Protokoll der Befragung heisse, er sei ledig und habe keine Kinder. Er sei aber seit dem 15. Juni 2008 verheiratet und habe zwei Kinder. Im Rahmen der Anhörung sei der Zivilstand nicht erneut thematisiert worden. Dennoch sei die Existenz durch die eingereichten Beweismittel nicht in Abrede zu stellen. Die Beweiskraft dieser Dokumente sei aber nicht höher einzustufen als die betreffend die strafrechtliche Verfolgung wegen Verstosses gegen das Blasphemie-Gesetz.</w:t>
      </w:r>
    </w:p>
    <w:p>
      <w:r>
        <w:rPr>
          <w:b/>
        </w:rPr>
        <w:t>E. 4.3</w:t>
      </w:r>
    </w:p>
    <w:p>
      <w:r>
        <w:t>Das BFM führte in seiner Vernehmlassung aus, bei den Beweismitteln sei auffallend, dass die drei Dokumente (Haftbefehl, Auslieferungsantrag und gerichtliche Bestätigung der Strafverfolgung) weitgehend übereinstimmende äusserliche Merkmale aufwiesen, was zwingend darauf schliessen lasse, dass sie zumindest vom gleichen Personenkreis, wohl aber sogar von ein und derselben Person hergestellt worden seien. Inhaltich sei unter anderem anzumerken, dass aus den Dokumenten nicht klar hervorgehe, von wem sie überhaupt verfasst worden sein sollten. Bezeichnenderweise gehe dies auch weder aus der Beschwerdeschrift noch aus der Beschwerdeergänzung hervor und es bleibe unklar, in welchem Zusammenhang die Inhalte dieser Beweismittel mit den Angaben des Beschwerdeführers bei den Befragungen stehen sollten oder wie dieser beziehungsweise seine Angehörigen nun an diese Dokumente gelangt sein sollten, wo doch im erstinstanzlichen Verfahren noch keine Rede von deren Existenz gewesen sei. Als weitere Beweismittel für die geltend gemachte Strafverfolgung habe der Beschwerdeführer ein Schreiben des Vaters und der (Kirche) zu den Akten gereicht. Dem handschriftlichen Schreiben komme keinerlei Beweiswert zu, weshalb nicht darauf eingegangen werden müsse. Was die kirchliche Bestätigung betreffe, sei darin unter anderem ein "First Information Report" vom (...) 2011 erwähnt. Gemäss den Aussagen des Beschwerdeführers solle er hingegen zwar an diesem Datum tätlich angegriffen, jedoch erst später angezeigt worden sein. Allgemein würden als Beweismittel eingereichte Dokumente keiner materiellen Prüfung unterzogen, wenn sie erfahrungsgemäss käuflich leicht erhältlich seien oder wenn unterschiedliche formale und inhaltliche Kriterien bei der Ausstellung eine schlüssige Überprüfung des Dokuments verunmöglichten. Es sei bekannt, dass in Pakistan derartige Dokumente leicht unrechtmässig erworben werden könnten, weshalb ihr Beweiswert als äusserst gering eingestuft werden müsse. Angesichts der in der Verfügung dargelegten Unglaubhaftigkeit der Vorbringen, könne auf eine weitergehende Würdigung der eingereichten Dokumente verzichtet werden. Dass die im Protokoll der Befragung gemachten Angaben zur Überprüfung der Glaubhaftigkeit der Asylvorbringen herangezogen worden seien, stelle keine Unrechtmässigkeit dar. So werde ein Asylsuchender auch im Rahmen der Befragung aufgefordert, seine Asylgründe darzulegen. Insoweit könne berechtigterweise erwartet werden, dass er seine wesentlichen Ausreisegründe zumindest erwähne. Darüber hinaus habe der Beschwerdeführer die Übereinstimmung der Angaben des Protokolls mit seinen Aussagen durch seine Unterschrift bestätigt, so dass er sich darauf behaften lassen müsse. Dass der Beschwerdeführer seit dem 15. Juni 2008 verheiratet sei und zwei Kinder habe, sei für den Ausgang des Beschwerdeverfahrens zwar unerheblich. Es sei aber nicht erklärt worden, weshalb der Beschwerdeführer bei der Befragung ausdrücklich angegeben habe, ledig zu sein und keine Kinder zu haben. Es werde dabei ein Versäumnis des BFM gesehen, obschon der Beschwerdeführer selbst bei den einleitenden Fragen der Anhörung noch hinreichend Gelegenheit gehabt hätte, seine tatsächlichen Familienverhältnisse offenzulegen.</w:t>
      </w:r>
    </w:p>
    <w:p>
      <w:r>
        <w:rPr>
          <w:b/>
        </w:rPr>
        <w:t>E. 4.4</w:t>
      </w:r>
    </w:p>
    <w:p>
      <w:r>
        <w:t>In seiner Replik führte der Beschwerdeführer im Wesentlichen aus, alle drei Dokumente seien ausweislich der sich auf ihnen befindlichen Stempelungen vom Zivilrichter C._______ ausgestellt und notariell beglaubigt worden. Damit gehe aus ihnen zum einen klar der Aussteller hervor und zum anderen der Grund für die übereinstimmenden äusserlichen Merkmale. Die notarielle Beglaubigung sei das Maximum an Echtheitsnachweis, was er erbringen könne. Wenn das BFM vorbringe, derartige Dokumente seien erfahrungsgemäss leicht käuflich zu erwerben, so müsse dies vehement bestritten werden. Für ihn respektive seine Familie sei die Beschaffung der Originaldokumente äusserst beschwerlich gewesen und keineswegs mit der Begleichung einer Rechnung getan. Was den handschriftlichen Brief anbelange, komme diesem entgegen der Ansicht des BFM sehr wohl ein Beweiswert zu. Dieser im Original eingereichte Brief sei von seinem Vater verfasst und komme somit einer schriftlichen Zeugenaussage gleich. Was die Bestätigung der (Kirche) anbelange, so nehme diese in der Tat - wie auch der Brief seines Vaters - Bezug auf einen sogenannten "First Information Report" vom (...) 2011. Er habe aber nie genau gesagt, wann Anzeige gegen ihn erstattet worden sei. Vom First Information Report habe er erst viel später von seinem Vater erfahren, ebenso wie von den anderen Unterlagen. Diese habe allesamt sein Vater beschafft und via Postweg in die Schweiz gesandt. Er habe daher die Unterlagen weder früher einreichen können, noch habe er von deren Existenz gewusst. Es stelle in der Tat keine Unrechtmässigkeit dar, die Angaben der Befragung zur Überprüfung der Glaubhaftigkeit heranzuziehen. Jedoch gelte es zu differenzieren und dem Einzelfall gerecht zu werden. Dazu gehöre auch abzuwägen, wie viele respektive wie gravierend allfällige Unstimmigkeiten auftreten würden. Hier gehe es vorliegend um einen Datumsfehler und unterschiedliche Schilderungen der Anzahl Angreifer. Derartige Unstimmigkeiten können in der Aufregung ohne Weiteres vorkommen. Aus dem Aussageverhalten anlässlich der zweiten Befragung gehe hervor, dass ihm nur ein Fehler unterlaufen sei, den er nach kurzem Nachdenken habe korrigieren können. Wesentlich unglaubhafter wäre gewesen, wenn er sich bei seiner Aussage auf wenige Kernelemente beschränkt hätte, diese aber in beiden Befragungen wortgleich wiedergegeben hätte. Gerade die vorliegenden kleinen Unstimmigkeiten machten die Aussage lebendig und damit glaubhaft, hätte er doch, wenn es sich um eine erfundene Geschichte handeln würde, problemlos die Eckpunkte seiner Geschichte auswendig lernen können. Die Übergriffe seien massiv und traumatisch gewesen. Diese hätten ihn dazu veranlasst, sein Heimatland ohne alles zu verlassen und seine Familie alleine zurückzulassen. Vor diesem Hintergrund scheine die Verwechslung eines Datums geradezu lächerlich unwesentlich. Der Hinweis auf Ehefrau und Kinder diene im Übrigen lediglich dem Nachweis, dass er unter grossem Druck gestanden sei und nicht alle entscheidenden Fakten habe zu Protokoll geben könne. Obwohl in den Protokollen nichts von Frau und Kindern stehe, werde dieser Punkt nicht bestritten. Auch hier könnte doch vorgebracht werden, derartige Registerdokumente seien leicht käuflich zu erwerben und würden, da diese nirgends erwähnt worden seien, nicht existieren.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5.2.1</w:t>
      </w:r>
    </w:p>
    <w:p>
      <w:r>
        <w:t>Vorliegend können - im Gegensatz zur Begründung in der angefochtenen Verfügung des BFM - die Vorbringen des Beschwerdeführers bezüglich des geltend gemachten Konflikts mit den Arbeitskollegen nicht ohne Weiteres als unglaubhaft erachtet werden. An dieser Stelle ist denn auch anzumerken, dass die Anhörung vom 7. Februar 2014 mit 2 Stunden und 45 Minuten (inkl. 20 Minuten Pause und Rückübersetzung) als ausserordentlich kurz bezeichnet werden muss, insbesondere, da die Anhörung eine halbe Stunde kürzer als die Befragung war. Dem Beschwerdeführer stand somit nur wenig Zeit zu Verfügung seine Asylvorbringen zu schildern und detailliert auszuführen. Auch aufgrund dessen sind die Aussagen in Bezug auf den Konflikt mit den Arbeitskollegen als substanziiert und ausführlich zu bezeichnen. Der Beschwerdeführer vermag in diesem Teil der Anhörung Details zu schildern, die auf tatsächlich Erlebtes schliessen lassen, wie beispielsweise die Namen der Kollegen, die Schilderung bezüglich des Wassertrinkens in der Fabrik sowie verschiedene Daten und Orte, welche mehrheitlich widerspruchsfrei vorgebracht wurden (vgl. BFM Akten A16 F19). Der Beschwerdeführer vermag seine Geschichte bis und mit dem Angriff auf ihn anfangs Juni 2011 chronologisch stimmig und nachvollziehbar wiederzugeben. Die vom BFM in seiner Verfügung erwähnten Widersprüche müssen als Details und somit unwesentlich für die zentralen Asylvorbringen qualifiziert werden. Es ist insbesondere darauf hinzuweisen, dass es als übertrieben erscheint, vom Beschwerdeführer die genaue Anzahl Angreifer zu verlangen. Der Unterschied zwischen sechs und acht Personen ist in einem Kontext eines Angriffs minimal, da es sich in beiden Konstellationen um eine in etwa gleich grosse Anzahl von Menschen handelt. Es kann denn nicht verlangt werden, dass der Beschwerdeführer seine Angreifer zählt, bevor er attackiert wird. Dasselbe gilt für den kleineren Widerspruch von zwei Tagen bezüglich des Datums des Angriffs. Ebenfalls muss auch die Unstimmigkeit bezüglich des Datums, welches sich um zwei Tage unterschied, wobei sich der Beschwerdeführer dann korrigierte, als weitgehend unwesentlich qualifiziert werden. Aus diesen wenigen marginalen Unstimmigkeiten auf die generelle Unglaubhaftigkeit der Asylvorbringen zu schliessen, erscheint nicht richtig, insbesondere wenn die übrigen Vorbringen plausibel und substanziiert zu Protokoll gegeben wurden.</w:t>
      </w:r>
    </w:p>
    <w:p>
      <w:r>
        <w:rPr>
          <w:b/>
        </w:rPr>
        <w:t>E. 5.2.2</w:t>
      </w:r>
    </w:p>
    <w:p>
      <w:r>
        <w:t>Jedoch handelt es sich bei diesen Vorbringen der Arbeitskollegen um Angriffe von privaten Dritten, welche gemäss der Schutztheorie nur als relevant betrachtet werden können, falls sich der heimatliche Staat als nicht schutzwillig oder schutzfähig erweist (vgl. BVGE 2011/51 E. 7). Der Beschwerdeführer hat sich aber gemäss eigenen Angaben in dieser Sache nie an die Behörden gewandt, obschon es nicht offensichtlich erscheint, dass diese die Probleme des Beschwerdeführer nicht hätten lösen können. Der Beschwerdeführer gab überdies zu Protokoll, dass die übrigen Arbeitskollegen in der Fabrik zu ihm gehalten hätten und sogar die anderen zwei entlassen wurden, was auf den Schutz der übrigen Bevölkerung gegenüber dem Beschwerdeführers hinweist (vgl. A16 F19). Zudem handelt es sich um einen lokalen Konflikt, welchem sich der Beschwerdeführer ultima ratio auch durch einen Wegzug hätte entziehen können und er daher über eine innerstaatliche Schutzalternative verfügt hätte. Die Vorbringen bezüglich des Konflikts am Arbeitsplatz und dem Angriff auf ihn Anfangs Juni 2011 müssen daher als nicht asylrelevant qualifiziert werden, womit sich weitere Ausführungen zu diesen Vorbringen erübrigen.</w:t>
      </w:r>
    </w:p>
    <w:p>
      <w:r>
        <w:rPr>
          <w:b/>
        </w:rPr>
        <w:t>E. 5.3</w:t>
      </w:r>
    </w:p>
    <w:p>
      <w:r>
        <w:t>Der Beschwerdeführer macht weiter geltend, der eine Arbeitskollege, respektive dessen Familie habe ihn wegen Blasphemie angezeigt, weshalb er nun zu einer langen Gefängnisstrafe oder zum Tod verurteilt worden sei.</w:t>
      </w:r>
    </w:p>
    <w:p>
      <w:r>
        <w:rPr>
          <w:b/>
        </w:rPr>
        <w:t>E. 5.3.1</w:t>
      </w:r>
    </w:p>
    <w:p>
      <w:r>
        <w:t>Die Ausführungen des Beschwerdeführers, welche diese Blasphemie-Anzeige beschreiben, vermögen im Gegensatz zu den Schilderungen bezüglich des Konflikts mit den Arbeitskollegen in der Fabrik und dem Angriff auf ihn, nicht mehr dieselbe Detaildichte und Substanziiertheit aufzuweisen. So schilderte der Beschwerdeführer diesen Teil seiner Geschichte bereits in der freien Erzählung lediglich mit wenigen Sätzen, wohingegen die restlichen Ausführungen wie bereits erwähnt, detailliert und relativ ausführlich geschildert wurden, was ein Bruch in der Erzählstruktur darstellt (vgl. A16 F19). Trotz der beschränkten Dauer der Anhörung müsste es dem Beschwerdeführer aber dennoch gelingen, eine derartig schwere Anzeige gegen ihn, welche unter anderem auch das Leben seiner Familie und seiner Verwandten betreffen würde, genauer als in wenigen allgemeinen Sätzen zu beschreiben, welche sein Vater ihm erzählt habe (vgl. beispielsweise A16 F49). So wäre es doch von ihm zu erwarten, dass er sich bei seinem Vater, mit welchem er gemäss seinen Aussagen nach wie vor in Kontakt steht, seit seiner Ausreise im Jahr 2011 genau zum genauen Vorwurf und dem Verfahrensstand informiert hätte. Zudem fällt auf, dass der Beschwerdeführer im Gegensatz zum Konflikt mit den Arbeitskollegen die Situation nicht aus einer persönlichen Perspektive schildert, sondern oft auf Erzählungen zur allgemeinen Situation in Pakistan in Verbindung mit Blasphemie-Anzeigen zurückgreift (vgl. A16 F78 ff). Ferner widerspricht sich der Beschwerdeführer, indem er in der Befragung geltend macht, er sei zur Familie des Arbeitskollegen gegangen und habe diese gebeten, mit den Belästigungen aufzuhören (vgl. A7 S. 7). In der Anhörung gab er jedoch zu Protokoll, sein Vater sei zusammen mit seinem Onkel und Quartierbewohnern zu dessen Familie gegangen (vgl. A16 F19). Da es ein grosser Unterschied darstellt, ob etwas selbst erlebt wurde oder ob dies nur aus Erzählungen bekannt ist, muss dieser Widerspruch als wesentlich angesehen werden, womit Zweifel an der Glaubhaftigkeit auftreten.</w:t>
      </w:r>
    </w:p>
    <w:p>
      <w:r>
        <w:rPr>
          <w:b/>
        </w:rPr>
        <w:t>E. 5.3.2</w:t>
      </w:r>
    </w:p>
    <w:p>
      <w:r>
        <w:t>Gewichtige Zweifel an der Glaubhaftigkeit des Beschwerdeführers entstehen im Zusammenhang mit den eingereichten Beweismitteln bezüglich der Blasphemie-Anzeige. So weisen nicht nur die mit der Beschwerdeergänzung vom 29. April 2014 eingereichten Originale in Urdu sowie in Englisch alle die identischen Stempelungen und goldigen Embleme aus Pakistan auf, sondern auch die mit der deutschen Übersetzung eingereichten Kopien der Beweismittel, was schon per se keinen Sinn ergibt, da dies bedeuten müsste, dass entweder auch die Kopien beglaubigt wurden oder diese zwischen Erhalt und Übersetzung in der Schweiz nochmals nach Pakistan geschickt und beglaubigt wurden. Zudem fällt auf, dass die Stempelungen alle in englischer Sprache sind, auch auf den Dokumenten in Urdu. Würde es sich tatsächlich um Stempelungen und Embleme eines pakistanischen Notars handeln, wäre zu erwarten, dass dieser über einen Stempel und Embleme in Urdu, der Nationalsprache Pakistans, verfügt. Überdies handelt es sich bei den englischen Kopien um vorgefertigte Formulare, in welche nur noch der Name des Beschwerdeführers, sowie einzelne Daten und Fakten eingesetzt werden mussten. Im Zusammenhang mit einer Blasphemie-Anzeige ist jedoch innerhalb von drei Jahren mehr als ein Standardformular zu erwarten. Bezüglich der Beweismittel im Zusammenhang mit der Anzeige müssen daher grosse Zweifel an deren Echtheit angebracht, respektive es muss ihnen ein äusserst geringer Beweiswert zugemessen werden. Die übrigen Beweismittel, wie unter anderem der Brief des Vaters und das Schreiben der Kirche, vermögen ihrerseits die grossen Zweifel an der Glaubhaftigkeit der Vorbringen nicht aufzuwiegen.</w:t>
      </w:r>
    </w:p>
    <w:p>
      <w:r>
        <w:rPr>
          <w:b/>
        </w:rPr>
        <w:t>E. 5.4</w:t>
      </w:r>
    </w:p>
    <w:p>
      <w:r>
        <w:t>Im Sinne einer Gesamtbetrachtung und einer Abwägung der Argumente, die für die Glaubhaftigkeit und denjenigen, die dagegen sprechen, kommt das Bundesverwaltungsgericht - auch unter Berücksichtigung des Gesundheitszustandes des Beschwerdeführers - zum Schluss, dass die Vorbringen des Beschwerdeführers bezüglich der angeblichen Blasphemie-Anzeige den Anforderungen an die Glaubhaftigkeit von Art. 7 AsylG nicht zu genügen vermögen. In diesem Zusammenhang ist denn das Vorbringen, er habe doch eine Familie in Pakistan, für die Asylvorbringen unwesentlich und somit nicht als ausschlaggebend zu betrachten.</w:t>
      </w:r>
    </w:p>
    <w:p>
      <w:r>
        <w:rPr>
          <w:b/>
        </w:rPr>
        <w:t>E. 5.5</w:t>
      </w:r>
    </w:p>
    <w:p>
      <w:r>
        <w:t>Der Vollständigkeit halber ist an dieser Stelle hinzuzufügen, dass eine Kollektivverfolgung aufgrund des christlichen Glaubens auch vom Beschwerdeführer in der Beschwerde verneint wird. Die schwierige Situation der christlichen Minderheit in Pakistan ist dem Bundesverwaltungsgericht zwar durchaus bekannt, vermag jedoch - wie dies das BFM in der angefochtenen Verfügung zutreffend schilderte - die hohe Schwelle zur Begründung einer Kollektivverfolgung nicht zu erreichen, weshalb auf weitere Erwägungen verzichtet werden kann.</w:t>
      </w:r>
    </w:p>
    <w:p>
      <w:r>
        <w:rPr>
          <w:b/>
        </w:rPr>
        <w:t>E. 6</w:t>
      </w:r>
    </w:p>
    <w:p>
      <w:r>
        <w:t>Zusammenfassend ist es dem Beschwerdeführer nicht gelungen, eine bestehende oder unmittelbar drohende asylrelevante Verfolgung gemäss Art. 3 AsylG nachzuweisen. Somit hat die Vorinstanz zu Recht die Flüchtlingseigenschaft verneint und das Asylgesuch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w:t>
      </w:r>
    </w:p>
    <w:p>
      <w:r>
        <w:rPr>
          <w:b/>
        </w:rPr>
        <w:t>E. 8.2.4</w:t>
      </w:r>
    </w:p>
    <w:p>
      <w:r>
        <w:t>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Pakistan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Die Menschenrechtslage in Pakistan muss zwar als angespannt bezeichnet, es herrscht jedoch aktuell keine Situation von allgemeiner Gewalt, Krieg oder Bürgerkrieg, welche für den Beschwerdeführer bei einer Rückkehr eine konkrete Gefahr darstellen würde.</w:t>
      </w:r>
    </w:p>
    <w:p>
      <w:r>
        <w:rPr>
          <w:b/>
        </w:rPr>
        <w:t>E. 8.3.3</w:t>
      </w:r>
    </w:p>
    <w:p>
      <w:r>
        <w:t>Gemäss eigenen Angaben lebte der junge, soweit aktenkundig grundsätzlich gesunde und ledige Beschwerdeführer seit seiner Geburt bis zu seiner Ausreise im Jahr 2013 in der Nähe von Z._______. Daher kann davon ausgegangen werden, dass der Beschwerdeführer zumindest über ein soziales und familiäres Beziehungsnetz verfügt, auf welches er sich nach seiner Rückkehr stützen kann. Der Beschwerdeführer verfügt ferner über acht Jahre Schulbildung und konnte gemäss eigenen Angaben in einer Fabrik arbeiten. Es darf gestützt auf die bestehenden Akten der Schluss gezogen werden, dass er - auch unter Berücksichtigung der gesundheitlichen Situation - in Pakistan nicht in eine existenzbedrohende Lage geraten wird. 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28. März 2014 gutgeheissen wurde, werden keine Verfahrenskosten auferlegt.</w:t>
      </w:r>
    </w:p>
    <w:p>
      <w:r>
        <w:rPr>
          <w:b/>
        </w:rPr>
        <w:t>E. 10.2</w:t>
      </w:r>
    </w:p>
    <w:p>
      <w:r>
        <w:t>Nachdem dem Beschwerdeführer mit Verfügung vom 28. März 2014 seine Rechtsvertreterin als amtliche Beiständin beigeordnet wurde, ist dieser eine angemessene Entschädigung auszurichten. Die Rechtsvertreterin des Beschwerdeführers hat am 31. Juli 2014 eine Kostennote zu den Akten gereicht, die angemessen erscheint. Dem Beschwerdeführer ist somit zu Lasten der Gerichtskasse eine Parteientschädigung für die unentgeltliche Rechtsverbeiständung in der Höhe von Fr. 3946.-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