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D-1554/2016 vom 24. Mai 2017</w:t>
      </w:r>
    </w:p>
    <w:p>
      <w:r>
        <w:t>Bundesverwaltungsgericht, 2017-05-24, DE</w:t>
      </w:r>
    </w:p>
    <w:p>
      <w:r>
        <w:rPr>
          <w:b/>
        </w:rPr>
        <w:t xml:space="preserve">Quelle: </w:t>
      </w:r>
      <w:r>
        <w:t>https://mcp.opencaselaw.ch/entscheid/bvger_D-1554_2016</w:t>
      </w:r>
    </w:p>
    <w:p>
      <w:r>
        <w:t>FR: TAF D-1554/2016 du 24 mai 2017</w:t>
      </w:r>
    </w:p>
    <w:p>
      <w:r>
        <w:t>IT: TAF D-1554/2016 del 24 maggio 2017</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Gerichts und die zulässigen Rügen richten sich im Asylbereich nach Art. 106 Abs. 1 AsylG, im Bereich des Ausländerrechts nach Art. 49 VwVG (BVGE 2014/26 E. 5)</w:t>
      </w:r>
    </w:p>
    <w:p>
      <w:r>
        <w:rPr>
          <w:b/>
        </w:rPr>
        <w:t>E. 1.4</w:t>
      </w:r>
    </w:p>
    <w:p>
      <w:r>
        <w:t>Der Beschwerdeführer ist legitimiert (Art. 48 Abs. 1 VwVG) und seine Eingabe ist als frist- und formgerecht zu erkennen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Rahmen der angefochtenen Verfügung erklärte das SEM zunächst die Vorbringen des Beschwerdeführers über die angeblich ausreisrelevanten Ereignisse vom Frühjahr 2014 unter Verweis auf verschiedene Widersprüche im Sachverhaltsvortrag als unglaubhaft. Im Anschluss daran gelangte das Staatssekretariat zum Schluss, mangels hinreichender Substanziierung seien auch die Schilderungen des Beschwerdeführers über seine angeblich illegale Ausreise aus Eritrea unglaubhaft, weshalb nicht vom Vorliegen subjektiver Nachfluchtgründe auszugehen sei. Schliesslich habe der Beschwerdeführer mit seiner Ausreise auch nicht seine Dienstplicht verletzt, da er vor seiner Ausreise weder zum Dienst aufgeboten noch in dieser Hinsicht von den Militärbehörden überhaupt kontaktiert worden sei. Daher bestehe kein begründeter Anlass zur Annahme, er hätte deswegen in Zukunft mit Verfolgung zu rechnen, zumal alleine dem Umstand, dass er im dienstpflichtigen Alter sei und seinen Nationaldienst noch nicht geleistet habe, keine asylrelevante Bedeutung zukomme.</w:t>
      </w:r>
    </w:p>
    <w:p>
      <w:r>
        <w:rPr>
          <w:b/>
        </w:rPr>
        <w:t>E. 3.2</w:t>
      </w:r>
    </w:p>
    <w:p>
      <w:r>
        <w:t>Im Rahmen seiner Eingabe vom 11. März 2016 führte der Beschwerdeführer einleitend aus, seine Beschwerde betreffe (einzig) die Ziffern 1 und 4 des Dispositivs der angefochtenen Verfügung (also die Feststellung der Nichterfüllung der Flüchtlingseigenschaft und die Anordnung der vorläufigen Aufnahme wegen Unzumutbarkeit des Wegweisungsvollzuges). Zur Sache führte er in der Folge im Wesentlichen aus, entgegen den vorinstanzlichen Erwägungen sei es ihm sehr wohl gelungen, seine illegale Ausreise und damit das Vorliegen subjektiver Nachfluchtgründe genügend glaubhaft zu machen. Dabei führte er unter Verweis auf seine Schilderungen zu den Umständen seiner Ausreise aus Eritrea an, diese würden unter Berücksichtigung seiner Jugendlichkeit durchaus eine hinreichende Qualität aufweisen, zumal er seine Ausreise, welche zu Fuss, überwiegend in der Nacht und über den Grenzort F._______ erfolgt sei, so detailliert als ihm möglich beschrieben habe. Da er damit die Flüchtlingseigenschaft nach Art. 3 AsylG erfülle, sei die Wegweisung als unzulässig zu erkennen.</w:t>
      </w:r>
    </w:p>
    <w:p>
      <w:r>
        <w:rPr>
          <w:b/>
        </w:rPr>
        <w:t>E. 4.1</w:t>
      </w:r>
    </w:p>
    <w:p>
      <w:r>
        <w:t>Aus dem Vorstehenden ergibt sich, dass sich der Beschwerdeführer im Rahmen seiner Beschwerde nicht darauf beruft, er habe vor seiner Auseise aus Eritrea asylrelevante Nachstellungen erlitten oder er habe zu diesem Zeitpunkt solche für die Zukunft ernsthaft zu befürchten gehabt. Er beruft sich vielmehr einzig darauf, er erfülle die Flüchtlingseigenschaft aufgrund subjektiver Nachfluchtgründe, zumal er seine Heimat illegal verlassen habe. Da damit vom Beschwerdeführer nicht bestritten wird, dass keine asylrelevanten Vorfluchtgründe vorliegen, sind die Feststellungen des SEM zum Fehlen von glaubhaften Hinweisen auf eine asylrelevante Verfolgungssituation im Ausreisezeitpunkt - welche als insgesamt zutreffend erscheinen - ohne weiteres zu bestätigen. Dabei kann immerhin angemerkt werden, dass die Schilderungen des Beschwerdeführers über die Gründe und Umstände seiner angeblich fünftägige Inhaftierung im Militärlager von E._______ selbst unter Annahme der Glaubhaftigkeit nicht schliessen lassen, er habe jemals ernsthafte Nachteile aus einem asylrelevanten Grund erlitten (vgl. nachfolgend, E. 4.5). Somit ist nachfolgend auf die Frage einzugehen, ob der Beschwerdeführer wegen seiner illegalen Ausreise aus Eritrea die Flüchtlingseigenschaft erfüllt, worauf er sich im Rahmen seiner Eingabe ausschliesslich beruft.</w:t>
      </w:r>
    </w:p>
    <w:p>
      <w:r>
        <w:rPr>
          <w:b/>
        </w:rPr>
        <w:t>E. 4.2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4.4</w:t>
      </w:r>
    </w:p>
    <w:p>
      <w:r>
        <w:t>Im Referenzurteil D-7898/2015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bzw.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des Bundesverwaltungsgerichts D-7898/2015 vom 30. Januar 2017, E. 5.1).</w:t>
      </w:r>
    </w:p>
    <w:p>
      <w:r>
        <w:rPr>
          <w:b/>
        </w:rPr>
        <w:t>E. 4.5</w:t>
      </w:r>
    </w:p>
    <w:p>
      <w:r>
        <w:t>Das Vorliegen solcher zusätzlicher Faktoren ist im Falle des Beschwerdeführers zu verneinen. Zwar hat er vorgebracht, er sei vor seiner Ausreise von Soldaten während fünf Tage inhaftiert worden, um seinen Vater zur Rückkehr in den Militärdienst zu bewegen. Seine diesbezüglichen Schilderungen weisen jedoch - wie vom SEM zu Recht erkannt - zunächst relativ deutliche Mängel auf, welche vom Beschwerdeführer nicht ausgeräumt worden sind. Gleichzeitig lassen seine Schilderungen zur geltend gemachten, angeblich mittelbar gegen seinen Vater gerichtet "Beugehaft" auch nicht ansatzweise schliessen, dem Beschwerdeführer wäre das angebliche Verhalten seines Vaters persönlich negativ zugerechnet worden. Damit weist der Beschwerdeführer auch bei einer wohlwollenden Betrachtung seiner Vorbringen kein Profil auf, welches im Sinne eines Politmalus zu deuten wäre. Zwar hat er im Weiteren vorgebracht, er sei im Frühjahr 2014 aus Eritrea ausgereist, weil er zu diesem Zeitpunkt mangels Schulbesuch mutmasslich schon sehr bald in den Militärdienst eingezogen worden wäre. In diesem Zusammenhang hat er jedoch an keiner Stelle geltend gemacht, vor seiner Ausreise hätten tatsächlich schon Kontakte mit den heimatlichen Rekrutierungsbehörden stattgefunden. Vor diesem Hintergrund kann er auch nicht als Refraktär oder gar Deserteur gelten. Schliesslich sind aufgrund der Aktenlage auch keine anderen Anknüpfungspunkte ersichtlich, welche den Beschwerdeführer in den Augen des eritreischen Regimes als missliebige Person erscheinen lassen könnten.</w:t>
      </w:r>
    </w:p>
    <w:p>
      <w:r>
        <w:rPr>
          <w:b/>
        </w:rPr>
        <w:t>E. 4.6</w:t>
      </w:r>
    </w:p>
    <w:p>
      <w:r>
        <w:t>Nach dem Gesagten ist es dem Beschwerdeführer nicht gelungen, nachzuweisen oder glaubhaft zu machen, dass er im Zeitpunkt seiner Ausreise aus Eritrea von einer asylrelevante Verfolgung bedroht war, weshalb das SEM sein Asylgesuch zu Recht abgelehnt hat. Gleichzeitig ergibt sich, dass der Beschwerdeführer die Flüchtlingseigenschaft auch unter dem Aspekt der subjektiven Nachfluchtgründe nicht erfüllt.</w:t>
      </w:r>
    </w:p>
    <w:p>
      <w:r>
        <w:rPr>
          <w:b/>
        </w:rPr>
        <w:t>E. 5.1</w:t>
      </w:r>
    </w:p>
    <w:p>
      <w:r>
        <w:t>Nachdem die Ablehnung des Asylgesuches zu bestätigen ist und der Beschwerdeführer gemäss Aktenlage keinen Aufenthaltstitel für die Schweiz besitzt oder beanspruchen kann, hat das SEM zu Recht die Wegweisung aus der Schweiz verfügt (Art. 44 [erster Satz] AsylG; vgl. ferner BVGE 2013/37 E 4.4 und 2009/50 E. 9, je m.w.H.).</w:t>
      </w:r>
    </w:p>
    <w:p>
      <w:r>
        <w:rPr>
          <w:b/>
        </w:rPr>
        <w:t>E. 5.2</w:t>
      </w:r>
    </w:p>
    <w:p>
      <w:r>
        <w:t>Vorliegend hat das SEM anstelle des Wegweisungsvollzuges die vorläufige Aufnahme des Beschwerdeführers in der Schweiz angeordnet (Art. 44 [zweiter Satz] AsylG i.V.m. Art. 83 Abs. 1-4 AuG [SR 142.20]). In diesem Zusammenhang bleibt festzuhalten, dass die Gründe für die Anordnung der vorläufigen Aufnahme im Einzelnen - vorliegend erkennt das Staatssekretariat den Vollzug nach Eritrea als derzeit unzumutbar (Art. 83 Abs. 4 AuG) - vom Bundesverwaltungsgericht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(vgl. BVGE 2009/51 E. 5.4 m.w.H).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7.1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(im Sinne von Art. 65 Abs. 1 VwVG) ist jedoch von einer Kostenauflage abzusehen.</w:t>
      </w:r>
    </w:p>
    <w:p>
      <w:r>
        <w:rPr>
          <w:b/>
        </w:rPr>
        <w:t>E. 7.2</w:t>
      </w:r>
    </w:p>
    <w:p>
      <w:r>
        <w:t>Im Rahmen der Zwischenverfügung vom 16. März 2016 wurde für den Entscheid über das Gesuch um Beiordnung des rubrizierten Rechtsvertreter als unentgeltlicher Rechtsbeistand nach Art. 110a Abs. 1 und 3 AsylG auf einen späteren Zeitpunkt verwiesen. Dabei wurde unter Hinweis auf den bei den Akten liegenden Entscheid der Kindes- und Erwachsenenschutzbehörde (KESB) G._______ vom 21. Juli 2015 ausdrücklich festgehalten, es bestehe Anlass zur Annahme, der Rechtsvertreter verfüge bereits über ein amtliches Mandat zur Vertretung des Beschwerdeführers, für welches er auch entschädigt werde. Aufgrund der Aktenlage ist davon auszugehen, der Rechtsvertreter sei für seinen Aufwand im vorliegenden Verfahren bereits von dem für den Beschwerdeführer zuständigen Gemeinwesen entschädigt worden. Bei dieser Sachlage fällt eine Beiordnung des Rechtsvertreters als unentgeltlicher Rechtsbeistand ausser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