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D-1553/2011 vom 21. März 2012</w:t>
      </w:r>
    </w:p>
    <w:p>
      <w:r>
        <w:t>Bundesverwaltungsgericht, 2012-03-21, DE</w:t>
      </w:r>
    </w:p>
    <w:p>
      <w:r>
        <w:rPr>
          <w:b/>
        </w:rPr>
        <w:t xml:space="preserve">Quelle: </w:t>
      </w:r>
      <w:r>
        <w:t>https://mcp.opencaselaw.ch/entscheid/bvger_D-1553_2011</w:t>
      </w:r>
    </w:p>
    <w:p>
      <w:r>
        <w:t>FR: TAF D-1553/2011 du 21 mars 2012</w:t>
      </w:r>
    </w:p>
    <w:p>
      <w:r>
        <w:t>IT: TAF D-1553/2011 del 21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 Prüfung der Akten durch das Gericht ist, in Übereinstimmung mit der Vorinstanz, festzustellen, dass die Asylvorbringen des Beschwerdeführers den Anforderungen an die Flüchtlingseigenschaft gemäss Art. 3 AsylG nicht standzuhalten vermögen, weshalb diesbezüglich vorab auf die zutreffenden vorinstanzlichen Erwägungen sowie auf die Ausführungen in der Zwischenverfügung vom 17. März 2011 zu verweisen ist (vgl. Bst. C. vorstehend). Auch die Beschwerdevorbringen sind nicht geeignet,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was aber an der offensichtlich fehlenden Asylrelevanz der behaupteten Verfolgungssituation nichts zu ändern vermag.</w:t>
      </w:r>
    </w:p>
    <w:p>
      <w:r>
        <w:rPr>
          <w:b/>
        </w:rPr>
        <w:t>E. 5.1</w:t>
      </w:r>
    </w:p>
    <w:p>
      <w:r>
        <w:t>Seinen eigenen Angaben zufolge ist der Beschwerdeführer im Dorf C._______, D._______ (Kosovo), geboren, wo er bis November 2010 gelebt haben wolle (vgl. Akten der Vorinstanz A4/10 S. 1). Danach habe er in G._______ (Serbien) gelebt, wo er bei der Gendarmerie des Innenministeriums gearbeitet habe (vgl. A4/10 S. 2). Dort will er seinen Aussagen zufolge nur vorübergehend gewohnt haben. Auch sei er dort nie offiziell angemeldet gewesen (vgl. Bst. D. vorstehend). Angesichts des Umstandes, dass der Beschwerdeführer seit April 2005 bei der Gendarmerie des serbischen Innenministeriums beschäftigt war, erscheinen die Angaben über die Zeitdauer seines Aufenthalts in Kosovo als unglaubhaft. Aufgrund der nachfolgenden Ausführungen erübrigen sich jedoch weitere diesbezügliche Abklärungen und Erörterungen.</w:t>
      </w:r>
    </w:p>
    <w:p>
      <w:r>
        <w:rPr>
          <w:b/>
        </w:rPr>
        <w:t>E. 5.2</w:t>
      </w:r>
    </w:p>
    <w:p>
      <w:r>
        <w:t>Der Beschwerdeführer hat einen serbischen Reisepass zu den Akten gereicht, der am 21. Oktober 2008 in D._______ ausgestellt worden ist. Diesem ist zu entnehmen, dass ihm in Belgrad ein Visum vom 11. Mai 2009 bis zum 10. Juni 2009 ausgestellt worden ist, zum Besuch der Schengen-Staaten. Seinen Angaben zufolge habe er auch eine serbische Identitätskarte besessen, die am 21. Oktober 2008 in D._______ ausgestellt worden sei (vgl. A4/10 S. 4) und die er in Serbien zurückgelassen habe (vgl. a.a.O). Bei der serbischen Identitätskarte handelt es sich um ein Dokument, welches dem Nachweis der Identität eines serbischen Staatsbürgers in Serbien dient (vgl. Urteil des Bundesverwaltungsgerichts D-1605/2010 vom 22. Juni 2011 E. 5 sowie D-3811/2009 vom 10. März 2011 E. 5.4.). Der Beschwerdeführer dürfte somit als serbischer Staatsbürger zu betrachten sein. Die Republik Kosovo, deren Staatsangehörigkeit der Beschwerdeführer ebenfalls besitzen dürfte, aberkennt beziehungsweise verweigert Angehörigen anderer Staaten die kosovarische Staatsangehörigkeit nicht. Serbien anerkennt die Republik Kosovo nicht als Staat und betrachtet damit die Staatsangehörigen des Kosovos grundsätzlich als serbische Staatsangehörige (vgl. BVGE 2011/41). Der Beschwerdeführer kann sich demnach wieder zurück nach Serbien begeben, wo er aufgrund der Niederlassungsfreiheit Wohnsitz nehmen kann und ihm allenfalls auch ein neue serbische Identitätspapiere ausgestellt würden. Asylsuchende, die mehrere Staatsangehörigkeiten besitzen, sind nicht auf den Schutz eines Drittstaates angewiesen, sofern sie in einem der Staaten, dessen Staatsangehörigkeit sie besitzen, Schutz vor Verfolgung finden können. Es bestehen vorliegend keinerlei Anhaltspunkte dafür, dass der Beschwerdeführer in Serbien asylrelevante Verfolgung droht, weshalb er des Schutzes der Schweiz nicht bedarf.</w:t>
      </w:r>
    </w:p>
    <w:p>
      <w:r>
        <w:rPr>
          <w:b/>
        </w:rPr>
        <w:t>E. 5.3</w:t>
      </w:r>
    </w:p>
    <w:p>
      <w:r>
        <w:t>Angesichte der aufgezeigten Sachlage erübrigt es sich, auf die weiteren Ausführungen in der Beschwerde im Einzelnen einzugehen, da diese nicht geeignet sind, zu einer anderen rechtlichen Würdigung der Aktenlage zu führen. Es ist somit festzustellen,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somit im Ergebnis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Serbien besteht keine Situation generalisierter Gewalt, die sich über das ganze Staatsgebiet oder weite Teile desselben erstrecken würde. Der Beschwerdeführer hielt sich seit April 2005 in Serbien auf. Es bestehen zudem auch keine individuellen Gründe wirtschaftlicher, sozialer oder gesundheitlicher Natur, die darauf hinwiesen, dass der Beschwerdeführer in Serbien in eine existenzbedrohende Situation geraten könnte. Beim Beschwerdeführer handelt es sich um einen jungen Mann, der bis zu seiner Ausreise bei der Gendarmerie des Innenministeriums von Serbien in G._______ tätig war, und dort über ein soziales Netz verfügt. Demnach sollte er in der Lage sein, sich in Serbien eine Existenz aufzubauen. Auch ist er durchaus in der Lage, sich aus eigener Kraft ein soziales Beziehungsnetz zu knüpfen. Sowohl sein Umzug nach G._______ als auch seine Ausreise in die Schweiz sind als Indiz dafür zu werten, dass er über kommunikative Fähigkeiten verfügt und fähig ist, sein soziales Umfeld zu gestalten. Auch die vom Beschwerdeführer geltend gemachten psychischen Probleme (vgl. A5/10 S. 5 f.; A7/12 S. 3 F.17 f., S. 8 F. 67 f. und F. 72) und die angebliche Verbesserung seiner gesundheitlichen Situation seit er sich in der Schweiz aufhalte, vermögen zu keiner anderen Betrachtungsweise zu führen. Grundsätzlich sind in Serbien die notwendigen medizinischen Strukturen zur Behandlung psychischer Probleme gegeben. Unter anderem als Folge der Kriegs-und Bürgerkriegswirren im ehemaligen Jugoslawien sind landesweit sowohl psychiatrische Einrichtungen, ausgebildetes Fachpersonal und Psychopharmaka vorhanden, so dass der Beschwerdeführer allfällige psychische Probleme angemessen behandeln lassen kann. Auch sind allfällige Gesprächstherapien in seiner Heimat leichter zu bewerkstelligen, da er sich dort in seiner Muttersprache mit den Therapeuten austauschen kann und somit die Problematik des Übersetzens entfällt.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21. März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