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D-1553/2008 vom 27. Juni 2011</w:t>
      </w:r>
    </w:p>
    <w:p>
      <w:r>
        <w:t>Bundesverwaltungsgericht, 2011-06-27, IT</w:t>
      </w:r>
    </w:p>
    <w:p>
      <w:r>
        <w:rPr>
          <w:b/>
        </w:rPr>
        <w:t xml:space="preserve">Quelle: </w:t>
      </w:r>
      <w:r>
        <w:t>https://mcp.opencaselaw.ch/entscheid/bvger_D-1553_2008</w:t>
      </w:r>
    </w:p>
    <w:p>
      <w:r>
        <w:t>FR: TAF D-1553/2008 du 27 juin 2011</w:t>
      </w:r>
    </w:p>
    <w:p>
      <w:r>
        <w:t>IT: TAF D-1553/2008 del 27 giugno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Giusta l'art. 33a cpv. 2 PA, applicabile per rimando dell'art. 6 LAsi e dell'art. 37 LTAF, nei procedimenti su ricorso è determinante la lingua della decisione impugnata e che, se le parti utilizzano un'altra lingua, il procedimento può svolgersi in tale lingua. Nel caso concreto, la decisione impugnata è stata resa in tedesco, mentre il ricorso è stato inoltrato in lingua italiana, senza domanda di svolgere la procedura dinanzi a codesto Tribunale in tale lingua, così come ulteriori altri atti procedurali. L'autorità inferiore è organizzata in modo tale da poter utilizzare indifferentemente le lingue nazionali. Di principio, al fine di garantire un'unitarietà della procedura dall'inizio alla fine, gli atti procedurali adottati sono tutti redatti nella medesima lingua, per il che anche la presente sentenza va redatta in italiano.</w:t>
      </w:r>
    </w:p>
    <w:p>
      <w:r>
        <w:rPr>
          <w:b/>
        </w:rPr>
        <w:t>E. 4.1</w:t>
      </w:r>
    </w:p>
    <w:p>
      <w:r>
        <w:t>Nella querelata decisione, l'UFM ha considerato le allegazioni circa i motivi d'asilo dell'interessato quali contraddittorie, contrarie alla logica dell'agire, insufficientemente sostanziate ed inverosimili. In particolare, il richiedente avrebbe dichiarato che suo padre si sarebbe recato diverse volte alla sede della sezione otto del PDK per trovare una soluzione al conflitto. In quest'ambito avrebbe asserito durante la prima audizione che suo padre gli avrebbe comunicato che il PDK non sarebbe in grado di intervenire, in quanto si tratterrebbe di una questione legata all'uso della vendetta nel contesto di faide tra tribù. Per contro, nella seconda audizione avrebbe dapprima allegato che il suo partito gli avrebbe riferito che non avrebbe risolto la faccenda. In seguito avrebbe poi asserito che lo stesso partito gli avrebbe fatto sapere che avrebbe l'intenzione di discutere il caso internamente e che gli avrebbe poi comunicato una decisione in merito. In seguito, nell'audizione complementare, avrebbe segnalato di non aver mai ricevuto alcuna risposta da parte del PDK circa la sua richiesta. Esisterebbero quindi numerose versioni dello stesso argomento e ciò sarebbe sorprendente trattandosi proprio del motivo centrale per il quale sarebbe espatriato. Inoltre, l'interessato si sarebbe contraddetto in merito agli avvistamenti dei membri del succitato partito islamico davanti a casa sua, dichiarando, secondo le versioni, di averli visti davanti alla sua abitazione, di averli visti due o tre volte, oppure di non averli visti personalmente. L'autorità inferiore critica poi il modo di agire del richiedente rispettivamente della sua famiglia. Infatti, non sarebbe condivisibile il fatto che, dopo che suo padre si sia recato varie volte all'ottava sede del PDK infruttuosamente, nessuno abbia tentato di contattare un altro ufficio dello stesso partito, come ad esempio la sede principale a C._______. In merito a ciò sarebbe altresì sorprendente il fatto che l'interessato stesso abbia dichiarato nell'audizione complementare che la PDK di regola interverrebbe direttamente pure in casi gravi, come i delitti di uccisione, ed avrebbe sempre successo. Di conseguenza, non solo sarebbe sorprendente che il suo partito non abbia avuto alcun successo nel suo caso, ma stupirebbe tutt'alpiù il fatto che non si sia rivolto ad un'istanza più alta del PDK. Peraltro, l'intero racconto si baserebbe sul sentito dire. Infatti, avrebbe saputo da un amico di essere ritenuto colpevole e di essere ricercato dal partito islamico, che avrebbe saputo da altre persone che dei membri di tale partito sarebbero apparsi davanti a casa sua, oppure che sarebbe stato informato esclusivamente da suo padre sull'andamento delle sue richieste d'aiuto presso il PDK. Pertanto, i motivi d'asilo presentati dal richiedente non sarebbero adeguati a reggere l'esame sulla verosimiglianza giusta l'art. 7 LAsi per il che non vi sarebbe la necessità di esaminare la loro rilevanza in materia d'asilo. Di conseguenza, l'interessato non adempierebbe ai requisiti della qualità di rifugiato e la domanda d'asilo andrebbe respinta. Infine, l'UFM ha ritenuto l'esecuzione dell'allontanamento ammissibile, esigibile e possibile.</w:t>
      </w:r>
    </w:p>
    <w:p>
      <w:r>
        <w:rPr>
          <w:b/>
        </w:rPr>
        <w:t>E. 4.2</w:t>
      </w:r>
    </w:p>
    <w:p>
      <w:r>
        <w:t>Con ricorso, l'insorgente ha contestato le contraddizioni evidenziate dall'UFM. In particolare, emergerebbe con chiarezza dalle tre audizioni che il ricorrente, dopo aver vanamente atteso una soluzione al suo problema, avrebbe deciso di lasciare la Turchia e chiedere asilo in Svizzera. Inoltre, quo all'atteggiamento del PDK, ha affermato che dall'insieme delle dichiarazioni rilasciate in merito non risulterebbero contraddizioni rilevanti, tali da rendere inverosimile l'intero racconto. Inoltre, per quanto concerne il fatto che avrebbe visto personalmente o meno i membri del partito islamico, occorrerebbe ricordare che avrebbe già avuto modo di rispondere ai dubbi sollevati nella decisione impugnata. Egli avrebbe ben spiegato che, visto ciò che era successo ed il fatto che era stato ritenuto responsabile per la morte dei due membri del partito islamico, ogni persona che lo vedeva per strada avrebbe fatto nascere in lui il sospetto che fossero membri delle famiglie degli uccisi che lo spiavano. Inoltre, circa la logica dell'agire ha riferito che sia lui che suo padre sarebbero stati semplici membri del PDK senza compiti particolari e che nessun membro influente della famiglia sarebbe membro del partito e non ne conoscerebbe nessun membro influente. Peraltro, la zona in cui egli abiterebbe, sarebbe sotto il controllo del PDK e quindi non avrebbe avuto senso rivolgersi ad altra sezione perché "se il Party non mette d'accordo le famiglie, chi allora dovrebbe farlo?". Oltrecciò, la sezione numero otto avrebbe contatti con tutte le sezioni, compresa quella presidenziale. Avrebbe quindi ben spiegato per quale motivo la famiglia non si sarebbe rivolta ad altra sezione del partito. Inoltre, la dichiarazione del padre allegata al ricorso racconterebbe un episodio occorso il 15 febbraio 2008, allorquando un piccolo furgone condotto dagli islamisti si sarebbe scontrato, deliberatamente, contro l'auto del padre del ricorrente. Infine, afferma che la situazione nel nord dell'Iraq non potrebbe essere considerata tranquilla e sicura, in quanto le truppe turche sarebbero sconfinate oltre il confine iracheno in data 22 febbraio 2008 per combattere i guerriglieri del Partito dei Lavoratori del Kurdistan (Partîya Karkerén Kurdîstan [PKK]) e che in data 5 marzo 2008 sarebbe stata bombardata una vallata a nord di F._______ da elicotteri turchi. Di conseguenza, il ricorrente sarebbe esposto ad un pericolo concreto in caso d'allontanamento verso l'Iraq per il che il suo rimpatrio non sarebbe ragionevolmente esigibile.</w:t>
      </w:r>
    </w:p>
    <w:p>
      <w:r>
        <w:rPr>
          <w:b/>
        </w:rPr>
        <w:t>E. 4.3</w:t>
      </w:r>
    </w:p>
    <w:p>
      <w:r>
        <w:t>Nella risposta al ricorso, l'UFM, ha osservato che lo scritto presentato in sede di ricorso proverrebbe dal padre del ricorrente e che il contenuto dello stesso non sarebbe corroborato in alcun modo da altre fonti per il che non sarebbe in grado di sviluppare alcun effetto probante. Per il resto, l'autorità inferiore ha proposto la reiezione del ricorso rinviando ai considerandi della querelata decisione.</w:t>
      </w:r>
    </w:p>
    <w:p>
      <w:r>
        <w:rPr>
          <w:b/>
        </w:rPr>
        <w:t>E. 4.4</w:t>
      </w:r>
    </w:p>
    <w:p>
      <w:r>
        <w:t>Nella replica l'insorgente ha ammesso che la lettera di suo padre non sarebbe un valido mezzo di prova, bensì un elemento indiziario il quale, in aggiunta a quanto già rilevato in sede di ricorso, dimostrerebbe la non conformità al diritto federale della decisione impugnata, in quanto carente di motivazione.</w:t>
      </w:r>
    </w:p>
    <w:p>
      <w:r>
        <w:rPr>
          <w:b/>
        </w:rPr>
        <w:t>E. 4.5</w:t>
      </w:r>
    </w:p>
    <w:p>
      <w:r>
        <w:t>Nelle successive osservazioni, l'autore del gravame ha dichiarato che quo al riconoscimento dei figli non avrebbe potuto procurarsi la documentazione richiesta dallo stato civile. Egli vivrebbe insieme alla compagna "more uxorio" da tempo ed avrebbe intenzione di formalizzare questa unione con un matrimonio non appena in possesso di tutti i documenti necessari. Inoltre, sia la compagna che il ricorrente svolgerebbero attività lucrativa retribuita e provvederebbero al loro sostentamento e a quello dei figli. Per il resto, ha rinviato alle conclusioni presentate nel gravame.</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(cfr.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(cfr. GICRA 2006 n. 18).</w:t>
      </w:r>
    </w:p>
    <w:p>
      <w:r>
        <w:rPr>
          <w:b/>
        </w:rPr>
        <w:t>E. 6.1</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Va avantutto rilevato che il ricorrente si è contraddetto su più punti in merito alla reazione del PDK di fronte alla sua richiesta di aiuto: nella prima audizione egli ha dichiarato che suo padre gli avrebbe riferito che il PDK non sarebbe intervenuto, in quanto sarebbe una questione non di competenza del partito (cfr. verbale d'audizione del 16 aprile 2007 [di seguito: verbale 1], pag. 6); nella seconda audizione ha ribadito in un primo momento che il partito non avrebbe risolto niente, per poi dichiarare che lo stesso partito gli avrebbe comunicato che avrebbe discusso il caso internamente e che gli avrebbe poi presentato una decisione in merito (cfr. verbale d'audizione del 20 aprile 2007 [di seguito: verbale 2], pagg. 5-6). Nell'audizione complementare ha poi addirittura affermato di non aver mai ricevuto alcuna risposta da parte del PDK (cfr. verbale d'audizione del 22 gennaio 2008 [di seguito: verbale 3], pag. 4). Confrontato con queste divergenze, il ricorrente ha fornito un'ulteriore variante, dichiarando che nella seconda audizione avrebbe detto che il partito non riuscirebbe a risolvere il problema e che direbbe soltanto di aspettare senza però intervenire (cfr. verbale 3, pag. 4). Anche la spiegazione fornita in sede di ricorso, ossia il fatto che il ricorrente abbia aspettato una soluzione al suo problema in Turchia prima di chiedere asilo in Svizzera, non lo soccorre, in quanto non chiarisce in nessun modo le divergenze evidenziate dall'UFM (cfr. ricorso, pag. 3). Il ricorrente è poi rimasto incoerente circa il numero delle persone che avrebbero sporto denuncia in suo nome: egli dapprima ha dichiarato che suo padre si sarebbe presentato insieme a suo fratello dinanzi alla sezione otto del PDK a B._______ per sporgere denuncia, per poi affermare che sarebbe andato solo il padre (cfr. verbale 1, pag. 6 e verbale 2, pag. 5). Egli si è pure contraddetto sul numero delle denunce sporte fino al suo arrivo in Svizzera. A tal riguardo si è limitato a descriverne solo una nella prima audizione ed in seguito ha sempre dichiarato che suo padre avrebbe sporto denuncia in due occasioni (cfr. verbale 1, pag. 6; verbale 2, pag. 5 e verbale 3, pag. 4). Va poi osservato che tali denunce sarebbero state solamente sporte in gennaio e febbraio 2006, ossia poco dopo il suo espatrio, dopo di che suo padre non si sarebbe più rivolto al partito PDK fino a conclusione delle prime due audizioni e ciò nonostante il fatto che l'insorgente abbia aspettato per più di un anno in Turchia (cfr. verbale 2, pagg. 5-6 e verbale 3, pag. 4). Ciò appare per lo meno poco logico, potendosi aspettare che lui o suo padre si informino dello stato delle denuncie o che ne solleciti la trattazione. Non di meno, il ricorrente ha deciso di espatriare senza più preoccuparsi dell'esito delle sue denuncie. A questo proposito non lo soccorre poi neanche l'allegazione ripresentata in sede di ricorso (cfr. verbale 3, pag. 5 e ricorso, pag. 4), secondo cui la sezione otto avrebbe contatti con tutte le altre sezioni, compresa quella presidenziale, senza aver tentato di contattare la sede direttamente, soprattutto dopo aver aspettato vanamente la risoluzione al suo problema. D'altronde il suo amico e vicino di casa, G._______, il quale aveva avvertito il ricorrente di essere in pericolo (cfr. verbale 1, pag. 5), avrebbe senz'altro potuto costituire una prova a suo favore, essendo egli al corrente del fatto che l'insorgente non era nemmeno stato presente alla manifestazione. A ciò si aggiunga che quest'ultimo è pure un membro del suddetto gruppo islamico e quindi avrebbe potuto essere di aiuto per regolare la faccenda con il suo partito e le famiglie implicate, ad esempio in veste di intermediario. Non appare poi verosimile che il ricorrente, il quale rivestiva un ruolo importante nel comitato direttivo dell'associazione studentesca della sua scuola (cfr. verbale 1, pag. 5), la quale era legata al partito PDK, non sia stato sentito, oppure che non gli sia stato dato l'aiuto necessario avendo egli stesso dichiarato che "se vieni appoggiato dal PDK la polizia fa quello che deve", oppure che in "molti casi di uccisioni o faide tra famiglie, gente del partito cercano di risolvere questi problemi tra i vari famigliari e riescono poi a risolverli" (cfr. verbale 1, pag. 6 e verbale 3, pag. 3). Per il resto, come fa anche osservare l'autorità inferiore, l'intero racconto si basa sul sentito dire senza né fornire elementi vissuti direttamente né senza validamente contestare la valutazione dell'autorità inferiore (cfr. ricorso, pag. 3). Per quanto riguarda il mezzo di prova presentato in sede di ricorso, codesto Tribunale, considera che, al di là del fatto che la lettera sia una copia inviata tramite fax, e quindi suscettibile di manipolazioni e di conseguenza con un grado probatorio ridotto, lo scritto contiene affermazioni di parte, come peraltro il ricorrente stesso afferma. Sia come sia, va osservato che le forze dell'ordine e le autorità giudiziarie delle tre province curde del nord dell'Iraq hanno di principio, la capacità e la volontà di garantire agli abitanti delle tre province la protezione dalle persecuzioni (cfr. sulla tematica DTAF 2008/4 consid. 6.1-6.7). Essendo egli un uomo membro del partito PDK, ossia uno dei due partiti curdi più importanti del Curdistan iracheno, e non avendo presentato dei problemi con un partito islamico attivo nella zona di confine con l'Iran, non v'è dubbio che potrà ottenere una protezione adeguata dalle autorità statali, se adeguatamente richiesta. In considerazione di quanto precede, sulla base di una valutazione globale delle allegazioni presentate, codesto Tribunale ritiene che l'UFM ha rettamente considerato i motivi presentati dal ricorrente come inverosimili e non realizzanti le condizioni della qualità di rifugiato previste dall'art. 3 LAsi.</w:t>
      </w:r>
    </w:p>
    <w:p>
      <w:r>
        <w:rPr>
          <w:b/>
        </w:rPr>
        <w:t>E. 6.2</w:t>
      </w:r>
    </w:p>
    <w:p>
      <w:r>
        <w:t>Ne consegue che sul punto di questione dell'asilo il ricorso, destituito d'ogni e benché minimo fondamento, non merita tutela e la decisione impugnata va confermata.</w:t>
      </w:r>
    </w:p>
    <w:p>
      <w:r>
        <w:rPr>
          <w:b/>
        </w:rPr>
        <w:t>E. 7.1</w:t>
      </w:r>
    </w:p>
    <w:p>
      <w:r>
        <w:t>Se respinge la domanda d'asilo o non entra nel merito, l'Ufficio federale pronuncia, di norma, l'allontanamento dalla Svizzera e ne ordina l'esecuzione; tiene però conto del principio dell'unità della famiglia (art. 44 cpv. 1 LAsi). L'UFM deve astenersi dal pronunciare l'allontanamento, per quanto il richiedente, in virtù del principio dell'unità della famiglia sancito all'art. 13 cpv. 1 della Costituzione federale della Confederazione Svizzera del 18 aprile 1999 (Cost, RS 101) e all'art. 8 della Convenzione per la salvaguardia dei diritti dell'uomo e delle libertà fondamentali del 4 novembre 1950 (CEDU, RS 0.101), ha diritto al rilascio di un permesso di dimora secondo la legislazione sugli stranieri (art. 44 cpv. 1 in relazione all'art. 14 cpv. 1 LAsi) oppure se egli adempie le condizioni di cui all'art. 14 cpv. 2 LAsi o all'art. 32 dell'ordinanza 1 sull'asilo relativa a questioni procedurali dell'11 agosto 1999 (OAsi 1, RS 142.311; cfr. DTAF 2009/50 consid. 9). In casu, il ricorrente non ha invocato esplicitamente il principio dell'unità della famiglia né in relazione alla pronuncia dell'allontanamento, né quale ostacolo all'esecuzione del suo allontanamento. Egli si è espresso in merito alla relazione con i suoi figli e la compagna solo quando codesto Tribunale l'ha intimato di farlo dopo che era venuto a conoscenza di una procedura di riconoscimento di un figlio (cfr. scritto dell'Ufficio di stato civile di E._______ del 7 gennaio 2011 agli atti). La questione può non di meno rimanere aperta, non potendosi egli appellare a tale principio, e meglio per le ragioni qui di seguito esposte.</w:t>
      </w:r>
    </w:p>
    <w:p>
      <w:r>
        <w:rPr>
          <w:b/>
        </w:rPr>
        <w:t>E. 7.2</w:t>
      </w:r>
    </w:p>
    <w:p>
      <w:r>
        <w:t>L'art. 13 cpv. 1 Cost. non accorda una protezione più estesa di quella sancita all'art. 8 CEDU, nell'ambito del diritto al rispetto della propria vita privata e familiare (cfr. sentenze del Tribunale federale 2P.272/2006 consid. 5.1 del 24 maggio 2007, 2P.42/2005 consid. 5.1 del 26 maggio 2005; sentenze del Tribunale amministrativo federale D-7710/2008 del 12 luglio 2010 pag. 4, D-4982/2006 del 26 maggio 2010 consid. 4.2 come pure C 7307/2007 del 24 marzo 2010 consid. 6.2 e relativi riferimenti). Il diritto al rilascio di un permesso di soggiorno, in virtù del diritto al rispetto della vita privata e familiare sancito all'art. 8 CEDU, presuppone un legame familiare vissuto ed intatto con un membro della famiglia presente in Svizzera, il quale, inoltre, dev'essere titolare di un diritto di residenza certo in Svizzera (ein "gefestigtes Anwesenheitsrecht"), ovvero in caso di cittadinanza svizzera, di un permesso di domicilio oppure di un permesso di dimora il quale si basa su un diritto certo ("gefestigter Rechtsanspruch") o, eccezionalmente, allorquando lo straniero può prevalersi di un'integrazione sociale e professionale particolarmente intensa (cfr. DTF 130 II 281 consid. 3.1-3.2 pag. 261, DTF 129 II 193 consid. 5.3.1, DTF 127 II 60 consid. 1d/aa, DTF 126 II 335 consid. 2a pagg. 339 e 382 segg., DTF 125 II 633 consid. 2e pag. 639, DTF 124 II 361 consid. 1b pag. 364 e relativi riferimenti, DTF 122 II 1 consid. 1e pag. 5; sentenze del Tribunale federale 2C_758/2007 del 10 marzo 2008 consid. 5.1, 2C_80/2007 del 25 luglio 2007 consid. 2.2, 2A.421/2006 del 13 febbraio 2007 consid. 1.2, 2A.621/2006 del 3 gennaio 2007 consid. 4.1; GICRA 2005 n. 3 consid. 3.1-3.3; GICRA 2002 n. 7 consid. 5b/bb, GICRA 2001 n. 21 consid. 8c/aa bb; sentenza del Tribunale amministrativo federale D 6582/2006 del 27 aprile 2009 consid. 5.3; Alain Wurzburger, La jurisprudence récente du Tribunal fédéral en matière de police des étrangers, Revue de Droit Administratif et de Droit Fiscal [RDAF] 1997, pag. 285). Alla protezione giusta l'art. 8 CEDU possono appellarsi i membri del nucleo familiare, il coniuge ed i figli minorenni che vivono in comunione (cfr. DTF 129 II 193 consid. 5.3.1, DTF 127 II 60 consid. 1d/aa, DTF 122 II 289 consid. 1c). Secondo la giurisprudenza, anche il concubino che forma con il rifugiato una comunità durevole analoga al matrimonio può beneficiare di tale protezione (cfr. DTAF 2008/47 consid. 4.1.1; GICRA 1993 n. 24; art. 2 cpv. 1 della legge federale sugli stranieri del 16 dicembre 2005 [LStr, RS 142.20] in relazione all'art. 1a lett. e dell'ordinanza 1 sull'asilo relativa a questioni procedurali dell'11 agosto 1999 [OAsi 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DTF 129 II 11 consid. 2 pag. 14, DTF 120 Ib 257 consid. 1d-f pag. 26 segg.; sentenza del Tribunale federale 2A.145/2002 del 24 ottobre 2002 consid. 3.2-3.5). Ciò presuppone ad esempio che lo straniero sia affetto da un grave handicap fisico o mentale, oppure da una malattia grave tale da rendere necessaria in permanenza l'assistenza da parte dei familiari in Svizzera (cfr. DTF 125 II 521 consid. 5, DTF 120 Ib 257 consid. 7 pag. 227 seg.; GICRA 1995 n. 24 consid. 7 pag. 227 seg., GICRA 1994 n. 7 consid. 3d pag. 63 seg.). In casu, il ricorrente non può far valere un diritto di soggiorno in Svizzera, in base al principio dell'unità della famiglia ai sensi della sopra evocata giurisprudenza. In primo luogo vi è da ritenere che codesto Tribunale è a tuttora all'oscuro dell'identità della sua compagna nonché dei presunti figli come pure dei loro rispettivi statuti in Svizzera. D'altra parte dalle carte processuali non emergono elementi atti a comprovare né il rapporto di filiazione dei medesimi con l'insorgente, né una comunità durevole la quale rappresenta un rapporto prossimo, vero e vissuto nonché di dipendenza con la sua concubina di cui si è limitato a dichiarare di conviverci "more uxorio" da tempo e che avrebbe intenzione di sposarla non appena in possesso di tutti i documenti di stato civile (cfr. scritto del 26 aprile 2011). Non spetta quindi a questa autorità indagare oltre onde arrivare a raccogliere elementi probatori più di quanto gli venga imposta dalla massima d'ufficio a comprova di quanto egli asserisce in maniera non ulteriormente sostanziata, obbligo che, a distanza di ben quattro anni dalla presentazione della sua domanda d'asilo e ben due mesi dopo l'ultima intimazione da parte di codesto Tribunale (cfr. ordinanza del Tribunale del 5 aprile 2011), avrebbe potuto ossequiare (cfr. DTF 126 II 335 consid. 2.cc pag. 342, DTF 124 II 361 consid. 2b pag. 365). Del resto, nemmeno si evince dagli atti, al di la delle sue mere affermazioni, se l'insorgente intrattiene effettivamente un rapporto prossimo, vero e vissuto nonché un rapporto di dipendenza con la concubina, tale da opporsi all'esecuzione dell'allontanamento (cfr. DTF 122 II 1 consid. 1 pag. 5). In siffatte circostanze, l'insorgente non ha alcun diritto di prevalersi dell'art. 8 CEDU e, di conseguenza, di dedurne un diritto al rilascio di un permesso di dimora nei confronti dell'autorità di polizia degli stranieri che ne sarebbe competente (cfr. art. 2 cpv. 1 LStr in relazione con l'art. 14 cpv. 1 LAsi, Niccolò Raselli/Christina Hausammann/Urs Peter Möckli/David Urwyler, Ausländische Kinder sowie andere Angehörige, in: Uebersax/Rudin/Hugi/Yar/Geiser [ed.], Ausländerrecht, 2ª ed., Basilea 2009, n. 16.62). Visto quanto precede, non v'è una violazione del principio dell'unità della famiglia ai sensi dell'art. 8 CEDU.</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Tribunale D 3975/2007 del 15 giugno 2007 consid. 3.4; Walter Kälin, Grundriss des Asylverfahrens, Basilea e Francoforte sul Meno 1990, pag. 262).</w:t>
      </w:r>
    </w:p>
    <w:p>
      <w:r>
        <w:rPr>
          <w:b/>
        </w:rPr>
        <w:t>E. 8.2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segg. nonché relativi riferimenti): in altre parole, la difficile situazione generale dei diritti umani in Iraq, come la denuncia il ricorrente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 (art. 44 cpv. 2 LAsi e art. 83 cpv. 3 LStr).</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Quo alla sicurezza in Iraq, la giurisprudenza di codesto Tribunale ha già avuto modo di analizzare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 Ciò posto, a mente di questo Tribunale, a nulla giova nemmeno l'articolo presentato in sede di ricorso, in quanto non rispecchia la situazione attuale nel Curdistan iracheno. Quo alla situazione personale dell'insorgente, il medesimo è giovane, ha una formazione scolastica (quarta media superiore) e dispone di un'importante rete sociale in patria, segnatamente i genitori, tre sorelle e sei fratelli a B._______ (cfr. verbale 1, pag. 3), sufficiente come sostegno e substrato al suo rientro in patria. Inoltre, il ricorrente non ha preteso nel gravame di soffrire di gravi problemi di salute che possano giustificare un'ammissione provvisoria (cfr. GICRA 2003 n. 24), senza che da un esame d'ufficio degli atti di causa emerga la necessità di una permanenza dell'autore del gravame in Svizzera per motivi medici. Ciò detto, l'autorità inferiore ha rettamente ritenuto, siccome adempiti, i presupposti per formulare una prognosi favorevole con riferimento alle effettive possibilità per lo stesso di un adeguato reinserimento sociale nel suo Paese d'origine. In considerazione di quanto precede, l'esecuzione dell'allontanamento è ragionevolmente esigibile nella fattispecie.</w:t>
      </w:r>
    </w:p>
    <w:p>
      <w:r>
        <w:rPr>
          <w:b/>
        </w:rPr>
        <w:t>E. 8.4</w:t>
      </w:r>
    </w:p>
    <w:p>
      <w:r>
        <w:t>Non risultano impedimenti neppure dal profilo della possibilità dell'esecuzione dell'allontanamento (art. 83 cpv. 2 LStr; DTAF 2008/34 consid. 513-515). Infatti, il ricorrente, usando della dovuta diligenza potrà procurarsi ogni documento necessario al rimpatrio (art. 8 cpv. 4 LAsi). L'esecuzione dell'allontanamento è dunque pure possibile.</w:t>
      </w:r>
    </w:p>
    <w:p>
      <w:r>
        <w:rPr>
          <w:b/>
        </w:rPr>
        <w:t>E. 8.5</w:t>
      </w:r>
    </w:p>
    <w:p>
      <w:r>
        <w:t>Visto quanto precede,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