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D-1551/2023 vom 28. März 2023</w:t>
      </w:r>
    </w:p>
    <w:p>
      <w:r>
        <w:t>Bundesverwaltungsgericht, 2023-03-28, DE</w:t>
      </w:r>
    </w:p>
    <w:p>
      <w:r>
        <w:rPr>
          <w:b/>
        </w:rPr>
        <w:t xml:space="preserve">Quelle: </w:t>
      </w:r>
      <w:r>
        <w:t>https://mcp.opencaselaw.ch/entscheid/bvger_D-1551_2023</w:t>
      </w:r>
    </w:p>
    <w:p>
      <w:r>
        <w:t>FR: TAF D-1551/2023 du 28 mars 2023</w:t>
      </w:r>
    </w:p>
    <w:p>
      <w:r>
        <w:t>IT: TAF D-1551/2023 del 28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führte zur Begründung seines Nichteintretensentscheides im Wesentlichen aus, die kroatischen Behörden hätten dem Ersuchen um Übernahme zugestimmt, somit liege die Zuständigkeit bei Kroatien. Es gebe keine wesentlichen Gründe für die Annahme gemäss Art. 3 Abs. 2 Dublin-III-VO, dass das Asylverfahren und die Aufnahmebedingungen für Asylsuchende in Kroatien Schwachstellen aufweisen, die eine Gefahr einer unmenschlichen oder entwürdigenden Behandlung im Sinne von Art. 4 der EU-Grundrechtecharta und Art. 3 EMRK mit sich bringen würden. Kroatien habe die Richtlinien 2013/32/EU (Verfahrensrichtlinie), 2011/95/EU (Qualifikationsrichtlinie) und 2013/33/ EU (Aufnahmerichtlinie) ohne Beanstandung von Seiten der Europäischen Kommission umgesetzt. Die kroatischen Behörden würden seit mehreren Jahren von zahlreichen nationalen und internationalen Organisationen dahingehend kritisiert, Migrantinnen und Migranten keine Möglichkeit zur Einreichung eines Asylgesuchs zu bieten und sie ohne individuelle Prüfung der Fluchtgründe sowie teilweise unter Anwendung von Gewalt unter anderem nach Bosnien und Herzegowina zurückzuführen. Nach aktuellen Erkenntnissen des SEM könne diese Problematik im kroatischen Grenzgebiet nicht mit Rückführungen nach Kroatien gestützt auf die Dublin-III-VO in Verbindung gebracht werden. Dies sei mehrfach von der Schweizer Botschaft in Kroatien abgeklärt worden, wobei keine Hinweise auf generelle systemische Schwachstellen im kroatischen Asyl- und Aufnahmesystem hätten festgestellt werden können. Nach Erkenntnissen des SEM hätten Dublin-Rückkehrende in Kroatien Zugang zu einem rechtsstaatlichen Asyl- und Wegweisungsverfahren, unabhängig davon, ob die Personen zuvor in Kroatien bereits um Asyl nachgesucht hätten oder nicht. Dublin-Rückkehrende würden regelkonform und im Einklang mit dem Völkerrecht behandelt, sowie bei ihrer Ankunft über ihre Rechte informiert. Es sei festzustellen, dass sich die Ausführungen des Beschwerdeführers insbesondere auf Vorkommnisse im Zusammenhang mit der illegalen Einreise beziehen würden. Es sei nicht davon auszugehen, dass er bei einer Überstellung nach Kroatien, welche nach Zagreb erfolgen werde, dieselbe Situation antreffen werde, welche er im Zusammenhang mit den verschiedenen Einreiseversuchen geschildert habe. In Bezug auf mögliche Malträtierungen oder Diskriminierungen werde darauf hingewiesen, dass er sich in Kroatien an die zuständigen gerichtlichen Einrichtungen wenden könne, um allfällige Übergriffe zu denunzieren. Kroatien sei sowohl Signatarstaat des Abkommens vom 28. Juli 1951 über die Rechtsstellung der Flüchtlinge (FK, SR 0.142.30) als auch der EMRK, und es lägen keine konkreten Anhaltspunkte dafür vor, dass es sich nicht an seine völkerrechtlichen Verpflichtungen halten und das Asyl- und Wegweisungsverfahren des Beschwerdeführers nicht korrekt durchführen würde. Somit sei nicht davon auszugehen, dass der Beschwerdeführer bei einer Überstellung nach Kroatien im Sinne von Art. 3 Abs. 2 Dublin-III-VO und Art. 3 EMRK gravierenden Menschenrechtsverletzungen ausgesetzt würde, in eine existenzielle Notlage geraten oder ohne Prüfung seines Asylgesuchs und unter Verletzung des Non-Refoulement-Gebots in seinen Heimat- respektive Herkunftsstaat überstellt würde. Zudem lägen keine systemischen Mängel in Kroatiens Asyl- und Aufnahmesystem vor. Ferner lägen weder Gründe im Sinne von Art. 16 Abs. 1 Dublin-III-VO vor, welche die Schweiz verpflichten würden, sein Asylgesuch zu prüfen, noch Gründe, die Souveränitätsklausel gemäss Art. 17 Abs. 1 Dublin-III-VO anzuwenden. Der Beschwerdeführer mache gesundheitliche Probleme geltend. Diesbezüglich hätten Abklärungen ergeben, dass er eine Fistel am Ohr habe, diesbezüglich aber keine weiteren Termine ausstehend seien. Hingegen sei im April 2023 eine Operation zur Entfernung seiner ausgeprägten Varizen geplant. Der Eingriff werde ambulant durchgeführt. Ferner leide er an einer Tuberkulose (keine offene Tuberkulose). Hierfür habe er im Februar 2023 eine für die Dauer von vier Monaten angesetzte Antibiotika-Therapie gestartet. Das SEM erachte den medizinischen Sachverhalt als ausreichend erstellt. Es sei kein dringlicher medizinischer Behandlungsbedarf auszumachen und aufgrund der vorliegenden Fakten auch nicht davon auszugehen, dass bei allfälligen weiteren Abklärungen derart schwerwiegende Diagnosen gestellt würden, welche geeignet wären, an dieser Einschätzung etwas zu ändern. Kroatien verfüge sodann über eine genügende medizinische Infrastruktur und sei verpflichtet, ihm die erforderliche medizinische Versorgung zu gewähren. Nach Erkenntnissen des SEM sei der Zugang zu medizinischer Versorgung sowohl bei körperlichen als auch bei psychischen Beschwerden gewährleistet. Schliesslich habe er zusammen mit seinem Partner um Asyl ersucht. Da auch dieser nach Kroatien weggewiesen werde, könne er aus dessen temporären Anwesenheit nichts zu seinen Gunsten ableiten. Es würden sich somit keine Gründe ergeben, die die Anwendung der Souveränitätsklausel im Sinne von Art. 29a Abs. 3 der Asylverordnung 1 vom 11. August 1999 (AsylV 1, SR 142.311) in Verbindung mit Art. 17 Abs. 1 Dublin-III-VO anzeigen würden. Das SEM werde die mit dem Vollzug beauftragten Behörden darüber informieren, die Überstellung von ihm und seinem Partner nach Möglichkeit zu koordinieren.</w:t>
      </w:r>
    </w:p>
    <w:p>
      <w:r>
        <w:rPr>
          <w:b/>
        </w:rPr>
        <w:t>E. 4.2</w:t>
      </w:r>
    </w:p>
    <w:p>
      <w:r>
        <w:t>Dem entgegnete der Beschwerdeführer in seiner Rechtsmitteleingabe im Wesentlichen, er sei in Kroatien beim Versuch, die Grenze zu übertreten, mit Tränengas angegriffen und mit Stöcken geschlagen und getreten worden. Ferner sei ihm das Telefon sowie Essen und Trinken weggenommen worden. Man habe ihm dann von sieben Uhr morgens bis neun Uhr abends nichts zu essen gegeben. Er habe von den kroatischen Behörden nichts als Gewalt erfahren. Ferner sei er in keiner Weise über das Asylverfahren aufgeklärt worden, was Art. 4 der Dublin-III-VO widerspreche. Schliesslich habe er gesundheitliche Probleme, zusätzlich zu den von der Vorinstanz genannten sei eine posttraumatische Belastungsstörung diagnostiziert worden. Alle seine Beschwerden seien durch die Behandlung in Kroatien entstanden. Gemäss Bericht der SFH sei gerade die Behandlung von psychischen Problemen in Kroatien nicht gewährleistet. Schliesslich habe er sein Heimatland Burundi aufgrund seiner Homosexualität verlassen. In Kroatien seien LGBTQI-Personen von Diskriminierung betroffen. Es erscheine ihm absurd, in einem Land um Asyl zu erbitten, wo die Situation für Homosexuelle so prekär sei. Weiter enthält die Beschwerde Ausführungen zum Vorliegen von systemischen Mängeln in Kroatien mit Hinweisen auf entsprechende Quellen.</w:t>
      </w:r>
    </w:p>
    <w:p>
      <w:r>
        <w:rPr>
          <w:b/>
        </w:rPr>
        <w:t>E. 5.1</w:t>
      </w:r>
    </w:p>
    <w:p>
      <w:r>
        <w:t>Ein Abgleich der Fingerabdrücke des Beschwerdeführers mit der "Eurodac"-Datenbank ergab, dass dieser am 23. November 2022 in Kroatien ein Asylgesuch eingereicht hatte. Das SEM ersuchte deshalb die kroatischen Behörden am 22. Dezember 2022 um Wiederaufnahme des Beschwerdeführers gestützt auf Art. 23 oder 24 Dublin-III-VO. Die kroatischen Behörden stimmten dem Gesuch um Übernahme am 5. Januar 2023 zu. Die grundsätzliche Zuständigkeit Kroatiens ist somit gegeben.</w:t>
      </w:r>
    </w:p>
    <w:p>
      <w:r>
        <w:rPr>
          <w:b/>
        </w:rPr>
        <w:t>E. 5.2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die Urteile E-3078/2019 vom 12. Juli 2019 und D-1611/2016 vom 22. März 2016 (als Referenzurteile publiziert) sowie das Urteil E-1488/2020 vom 22. März 2023 (zur Publikation als Referenzurteil vorgesehen). Unter diesen Umständen ist die Anwendung von Art. 3 Abs. 2 Dublin-III-VO nicht gerechtfertigt.</w:t>
      </w:r>
    </w:p>
    <w:p>
      <w:r>
        <w:rPr>
          <w:b/>
        </w:rPr>
        <w:t>E. 5.3.1</w:t>
      </w:r>
    </w:p>
    <w:p>
      <w:r>
        <w:t>Der Beschwerdeführer beruft sich darauf, sein Gesundheitszustand stehe einer Überstellung entgegen. Damit macht der Beschwerdeführer implizit geltend, die Überstellung nach Kroatien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davon auszugehen,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5.3.2</w:t>
      </w:r>
    </w:p>
    <w:p>
      <w:r>
        <w:t>Zusammenfassend ergibt sich, dass der Beschwerdeführer bei einer Überstellung nach Kroatien keinen im Sinne von Art. 3 Abs. 2 Dublin-III-VO gravierenden und systemischen Menschenrechtsverletzungen ausgesetzt wäre oder in eine existenzielle Notlage geraten oder ohne Prüfung seines Asylgesuchs und unter Verletzung des Non-Refoulement-Gebots in seinem Heimat- respektive Herkunftsstaat zurücküberstellt würde.</w:t>
      </w:r>
    </w:p>
    <w:p>
      <w:r>
        <w:rPr>
          <w:b/>
        </w:rPr>
        <w:t>E. 5.4.1</w:t>
      </w:r>
    </w:p>
    <w:p>
      <w:r>
        <w:t>Der Beschwerdeführer fordert mit seinem Vorbringen, er könne als Homosexueller in Kroatien nicht leben, da er dort als solcher diskriminiert würde,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5.4.2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5.4.3</w:t>
      </w:r>
    </w:p>
    <w:p>
      <w:r>
        <w:t>Die Ausübung dieses Ermessensspielraums durch die Vorinstanz ist vorliegend nicht zu beanstanden. In der angefochtenen Verfügung hat das SEM die Existenz von humanitären Gründen im Sinne von Art. 29a Abs. 3 AsylV1 insbesondere mit Blick auf seine Beziehung zu B._______, geprüft und verneint. Der Sachverhalt wurde vollständig und korrekt erstellt. Ein Ermessensmissbrauch oder eine Ermessensüberschreitung sind nicht ersichtlich. Einer weiteren Prüfung bezüglich der humanitären Gründe hat sich das Gericht im Sinne der sich aus Art. 106 Abs. 1 AsylG ergebenden Kognitionsbeschränkung zu enthalten. Dennoch ist der Vollständigkeit halber festzuhalten, dass Kroatien die Rechte und den Schutz von homosexuellen Personen im Zusammenhang mit dem am 1. Juli 2013 erfolgten EU-Beitritt - massiv verbessert hat. So trat im Jahr 2014 mit dem "Same Sex Life-Partnership Act" eines der fortschrittlichsten Partnerschaftsgesetze Europas in Kraft, welches Homosexuellen mit Ausnahme der Adoption dieselben Rechte wie Heterosexuellen garantiert. Das Gesetz implementiert den Diskriminierungsschutz auch im Bereich von Asyl- und Ausländerrecht (vgl. https://www.thepinknews.com/2014/07/15/croatia-passes-civil-partnerships-law/, abgerufen am 22.03.2023). Schliesslich sprach das Verwaltungsgericht am 26. Mai 2022 in einem wegweisenden Entscheid einem gleichgeschlechtlichen Paar das Recht auf Adoption zu (vgl. &lt; https://www.ilga-europe.org/report/annual-review-2023/, abgerufen am 22.03.2023). Zwar wird auch wieder vermehrt über Diskriminierung und Hassrede gegen die LGBT-Communitiy berichtet. Dennoch ist mit dem SEM davon auszugehen, dass der Beschwerdeführer in Kroatien bei den zuständigen Stellen Unterstützung und Schutz finden wird, sollte er durch Behörden oder Privatpersonen schlecht behandelt werden. Seinen Ausführungen sind denn auch keine stichhaltigen Anhaltspunkte dafür zu entnehmen, dass die kroatischen Behörden im konkreten Fall ihren Verpflichtungen nicht nachkommen und ihm den benötigten Schutz nicht gewähren würden. Er hat kein konkretes und ernsthaftes Risiko dargetan, die kroatischen Behörden würden sich weigern, ihn aufzunehmen und seinen Antrag auf internationalen Schutz unter Einhaltung der Regeln der Verfahrensrichtlinie zu prüfen.</w:t>
      </w:r>
    </w:p>
    <w:p>
      <w:r>
        <w:rPr>
          <w:b/>
        </w:rPr>
        <w:t>E. 5.5</w:t>
      </w:r>
    </w:p>
    <w:p>
      <w:r>
        <w:t>Aufgrund der obigen Erwägungen besteht kein Grund für eine Anwendung von Art. 3 Abs. 2 Dublin-III-VO oder Art. 17 Dublin-III-VO - dies auch in Anbetracht dessen, dass der Beschwerdeführer zusammen mit seinem Partner nach Kroatien zu überstellen sein wird. Dessen Beschwerde wird mit Urteil D-1551/2023 gleichen Datums ebenfalls abgewiesen, womit die Verfahren insoweit koordiniert durchgeführt wurden. Die kroatischen Behörden werden im Rahmen des in Art. 31 Dublin-III-VO statuierten Austauschs relevanter Informationen vor Durchführung der Überstellung über die Partnerschaft zu informieren sein.</w:t>
      </w:r>
    </w:p>
    <w:p>
      <w:r>
        <w:rPr>
          <w:b/>
        </w:rPr>
        <w:t>E. 5.6</w:t>
      </w:r>
    </w:p>
    <w:p>
      <w:r>
        <w:t>Somit bleibt Kroatien der für die Behandlung des Asylgesuchs des Beschwerdeführers zuständige Mitgliedstaat gemäss Dublin-III-VO. Kroatien ist verpflichtet, das Asylverfahren gemäss Art. 23, 24,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wären die Kosten grundsätzlich dem Beschwerdeführer aufzuerlegen (Art. 63 Abs. 1 VwVG). Das mit Beschwerdeeingabe vom 20. März 2023 gestellte Gesuch um Gewährung der unentgeltlichen Prozessführung gemäss Art. 65 Abs. 1 VwVG ist gutzuheissen, da die Beschwerdebegehren nicht als aussichtslos bezeichnet werden können und aufgrund der Akten von der Bedürftigkeit des Beschwerdeführers auszugehen ist. Von der Kostenerhebung ist somit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