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D-1548/2008 vom 22. Februar 2010</w:t>
      </w:r>
    </w:p>
    <w:p>
      <w:r>
        <w:t>Bundesverwaltungsgericht, 2010-02-22, DE</w:t>
      </w:r>
    </w:p>
    <w:p>
      <w:r>
        <w:rPr>
          <w:b/>
        </w:rPr>
        <w:t xml:space="preserve">Quelle: </w:t>
      </w:r>
      <w:r>
        <w:t>https://mcp.opencaselaw.ch/entscheid/bvger_D-1548_2008</w:t>
      </w:r>
    </w:p>
    <w:p>
      <w:r>
        <w:t>FR: TAF D-1548/2008 du 22 février 2010</w:t>
      </w:r>
    </w:p>
    <w:p>
      <w:r>
        <w:t>IT: TAF D-1548/2008 del 22 febbraio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vorläufigen Aufnahme endgültig (Art. 1 Abs. 2 VGG; Art. 83 Bst. c Ziff. 3 des Bundesgerichtsgesetzes vom 17. Juni 2005 [BGG, SR 173.110]).</w:t>
      </w:r>
    </w:p>
    <w:p>
      <w:r>
        <w:rPr>
          <w:b/>
        </w:rPr>
        <w:t>E. 1.2</w:t>
      </w:r>
    </w:p>
    <w:p>
      <w:r>
        <w:t>Die Beschwerde ist frist- und formgerecht eingereicht (Art. 50 Abs. 1 und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Am 1. Januar 2008 trat das Bundesgesetz vom 16. Dezember 2005 über die Ausländerinnen und Ausländer (AuG, SR 142.20) in Kraft und gleichzeitig wurde das Bundesgesetz vom 26. März 1931 über Aufenthalt und Niederlassung der Ausländer (aANAG, BS 1 121) aufgehoben. Gemäss Art. 126a Abs. 4 AuG gilt - unter Vorbehalt der Absätze 5-7 - für Personen, die im Zeitpunkt des Inkrafttretens der am 16. Dezember 2005 beschlossenen Änderung des Asylgesetzes sowie des AuG vorläufig aufgenommen sind, neues Recht. Der Beschwerdeführer wurde vom BFM mit Verfügung vom 23. Dezember 2005 gestützt auf Art. 44 Abs. 2 AsylG i.V.m. Art. 14a Abs. 4 aANAG vorläufig aufgenommen. Aufgrund der genannten übergangsrechtlichen Bestimmungen ist das Vorliegen der Voraussetzungen für die Aufnahme der vorläufigen Aufnahme nach neuem Recht, mithin nach Art. 84 Abs. 2 AuG, zu prüfen.</w:t>
      </w:r>
    </w:p>
    <w:p>
      <w:r>
        <w:rPr>
          <w:b/>
        </w:rPr>
        <w:t>E. 4</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(Art. 83 Abs. 2 AuG) ist, sich rechtmässig in ihren Heimat- in den Herkunftsstaat oder in einen Drittstaat zu begeben.</w:t>
      </w:r>
    </w:p>
    <w:p>
      <w:r>
        <w:rPr>
          <w:b/>
        </w:rPr>
        <w:t>E. 5.1</w:t>
      </w:r>
    </w:p>
    <w:p>
      <w:r>
        <w:t>Der Vollzug ist nicht zulässig, wenn völkerrechtliche Verpflichtungen der Schweiz einer Weiterreise der Ausländerin oder des Ausländers in den Heimat-, Herkunfts- oder in einen Drittstaat entgegenstehen (Art. 83 Abs. 3 AuG).</w:t>
      </w:r>
    </w:p>
    <w:p>
      <w:r>
        <w:rPr>
          <w:b/>
        </w:rPr>
        <w:t>E. 5.1.1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5.1.2</w:t>
      </w:r>
    </w:p>
    <w:p>
      <w:r>
        <w:t>Der Grundsatz der Nichtrückschiebung schützt nur Personen, die die Flüchtlingseigenschaft erfüllen (vgl. Mario Gattiker, Das Asyl- und Wegweisungsverfahren, 3. Aufl., Bern 1999, S. 89). Die Feststellung, der Beschwerdeführer erfülle die Flüchtlingseigenschaft nicht, ist mit Urteil der ARK vom 19. September 2006 in Rechtskraft erwachsen, weshalb das in Art. 5 AsylG verankerte Prinzip des flüchtlingsrechtlichen Non-Refoulements im vorliegenden Verfahren keine Anwendung finden kann. Eine Rückkehr des Beschwerdeführers in den kurdisch verwalteten Nordirak ist daher unter dem Aspekt von Art. 5 AsylG rechtmässig.</w:t>
      </w:r>
    </w:p>
    <w:p>
      <w:r>
        <w:rPr>
          <w:b/>
        </w:rPr>
        <w:t>E. 5.1.3</w:t>
      </w:r>
    </w:p>
    <w:p>
      <w:r>
        <w:t>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Das ist dem Beschwerdeführer im vorliegenden Fall jedoch nicht gelungen. Eine konkrete Gefährdung aufgrund der von ihm geltend gemachten Probleme mit der KDP (Festnahmen und Folter unter der Anschuldigung, ein Spion der PKK zu sein) waren bereits Gegenstand des rechtskräftigen Beschwerdeentscheids der ARK vom 19. September 2006 und wurden als unglaubhaft qualifiziert. Auch die allgemeine Menschenrechtssituation im Nordirak lässt den Wegweisungsvollzug zum heutigen Zeitpunkt nicht als unzulässig erscheinen (vgl. UK Home Office, Country of Origin Information Report vom 16. September 2009 über die Kurdistan Regional Government of Iraq, Ziffern 11-21, und Country of Origin Information Report Iraq vom 10. Dezember 2009, Ziffern 7-19; zur Sicherheitslage im Nordirak vgl. Entscheide des Schweizerischen Bundesverwaltungsgerichts [BVGE] 2008/4 E. 6 S. 40 ff.).</w:t>
      </w:r>
    </w:p>
    <w:p>
      <w:r>
        <w:rPr>
          <w:b/>
        </w:rPr>
        <w:t>E. 5.1.4</w:t>
      </w:r>
    </w:p>
    <w:p>
      <w:r>
        <w:t>Nach dem Gesagten ist der Vollzug der Wegweisung sowohl im Sinne der asyl- als auch der völkerrechtlichen Bestimmungen zulässig.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Das Bundesverwaltungsgericht ist aufgrund einer umfassenden Beurteilung der aktuellen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An dieser Lageeinschätzung vermögen die knappen - und mit den Darlegungen in der Stellungnahme vom 19. Dezember 2007 weitgehend übereinstimmenden - Ausführungen in der Beschwerdeschrift vom 7. März 2008 sowie die Hinweise auf zwei im Jahre 2007 verübte Anschläge in den beiden nicht in den drei erwähnten kurdischen Provinzen liegenden Städte Kirkuk (Provinz Kirkuk) und Tal Afar (Provinz Ninawa) nichts zu ändern. Die Sicherheitssituation im Nordirak hat sich seit der Publikation des erwähnten Urteils nicht verschlechtert. In der überwiegenden Mehrheit der Berichte von Regierungs- und Nichtregierungsorganisationen sowie des UN-Sicherheitsrats wird eine insgesamt stabile Situation beschrieben (vgl. die beiden vorstehend unter E. 5.1.3 erwähnten Berichte des UK Home Office). Auch die Schweizerische Flüchtlingshilfe (SFH) spricht in einem Lagebericht vom Sommer 2008 von einer "vergleichsweise friedlichen und stabilen Situation" in den kurdischen Provinzen. Die 2007 begonnene und 2008 - in der Stellungnahme vom 17. Dezember 2007 und in der Beschwerdeschrift vom 7. März 2008 erwähnte - fortgesetzte türkische Militäroffensive gegen PKK-Stellungen im Nordirak sowie grenzüberschreitende Bombenangriffe des iranischen Militärs hätten die allgemeine Sicherheitslage jedenfalls nicht beeinflusst (Michael Kirschner, SFH, Irak, Update: Aktuelle Entwicklungen, vom 14. August 2008, Ziff. 3.1, S. 9).</w:t>
      </w:r>
    </w:p>
    <w:p>
      <w:r>
        <w:rPr>
          <w:b/>
        </w:rPr>
        <w:t>E. 5.2.2</w:t>
      </w:r>
    </w:p>
    <w:p>
      <w:r>
        <w:t>Das BFM hielt in seiner angefochtenen Verfügung vom 29. Februar 2008 unzutreffend fest, der Beschwerdeführer stamme aus der Provinz Erbil und habe dort auch seinen letzten Wohnsitz gehabt. Tatsächlich stammt der Beschwerdeführer aber aus der Provinz Dohuk. Nachdem sich die Sicherheitslage in den beiden kurdischen Provinzen jedoch vergleichbar darstellt, hat dieses Versehen für den vorliegenden Entscheid keine Konsequenzen. Aus den Akten und den Angaben des Beschwerdeführers ergeben sich keine konkreten Anhaltspunkte, die darauf schliessen liessen, der alleinstehende und noch relativ junge Beschwerdeführer gerate im Falle der Rückkehr in die nordirakische Provinz Dohuk aus individuellen Gründen wirtschaftlicher, sozialer oder gesundheitlicher Natur in eine seine Existenz bedrohende Situation. Der Beschwerdeführer hat - zuletzt am 5. Juli 2002 - mehrere ärztliche Zeugnisse zu den Akten gegeben. Die Einreichung dieser Zeugnisse diente jedoch ausschliesslich der Untermauerung der (als nicht glaubhaft erachteten) Asylvorbringen. Nachdem keine weiteren ärztlichen Berichte eingereicht worden sind, ist davon auszugehen, der Beschwerdeführer leide derzeit unter keinen gesundheitlichen Beschwerden. Sodann hat der Beschwerdeführer gemäss eigenen Angaben während fünf Jahren die Schule besucht und war vor seiner Ausreise während mehrerer Jahre als Peschmerga beziehungsweise als Leibwächter tätig. Sein Vater, seine Stiefmutter (seine leibliche Mutter sei verstorben, als er erst ein Jahr alt gewesen sei) sowie mehrere Geschwister und Halbgeschwister leben nach wie vor in (...) (Provinz Dohuk), so dass von einem tragfähigen Beziehungsnetz in der Herkunftsregion ausgegangen werden kann. In Bezug auf den Hinweis, der Beschwerdeführer befinde sich seit Ende des Jahres 1999 in der Schweiz und sei darum bemüht, hier eine Stelle zu finden (vgl. Beschwerde S. 4), ist festzuhalten, dass der Frage einer allfälligen Integration in der Schweiz bei der Frage der Zumutbarkeit des Wegweisungsvollzugs in der Regel keine Bedeutung zukommen kann, zumal bei Erwachsenen mit der Revision des Asylgesetzes und dem Wegfall der Prüfung des Vorliegens einer schwerwiegenden persönlichen Notlage (Art. 44 Abs. 3 aAsylG) die entsprechende Rechtsprechung der ARK im vorliegenden Zusammenhang hinfällig geworden ist.</w:t>
      </w:r>
    </w:p>
    <w:p>
      <w:r>
        <w:rPr>
          <w:b/>
        </w:rPr>
        <w:t>E. 5.2.3</w:t>
      </w:r>
    </w:p>
    <w:p>
      <w:r>
        <w:t>Gestützt auf die vorstehenden Erwägungen ist der Vollzug der Wegweisung sowohl vor dem Hintergrund der allgemeinen Lage im Nordirak als auch in individueller Hinsicht als zumutbar zu erachten.</w:t>
      </w:r>
    </w:p>
    <w:p>
      <w:r>
        <w:rPr>
          <w:b/>
        </w:rPr>
        <w:t>E. 5.3</w:t>
      </w:r>
    </w:p>
    <w:p>
      <w:r>
        <w:t>Schliesslich bleibt gemäss Art. 83 Abs. 2 AuG zu prüfen, ob der Vollzug der Wegweisung möglich ist. Es bestehen direkte Flugverbindungen zwischen Europa und dem Nordirak (seit anfangs Februar 2010 etwa mit "Air Berlin" von München nach Erbil). Die Beschaffung der für die Rückkehr notwendigen Reisedokumente obliegt dem Beschwerdeführer (Art. 8 Abs. 4 AsylG). Der Vollzug der Wegweisung ist somit auch als möglich zu bezeichnen.</w:t>
      </w:r>
    </w:p>
    <w:p>
      <w:r>
        <w:rPr>
          <w:b/>
        </w:rPr>
        <w:t>E. 6</w:t>
      </w:r>
    </w:p>
    <w:p>
      <w:r>
        <w:t>Zusammenfassend ist festzustellen, dass die Vorinstanz den Vollzug der Wegweisung in den Nordirak zu Recht als zulässig, zumutbar und möglich im Sinne von Art. 83 Abs. 1-4 AuG erachtet hat. Die vom BFM verfügte Aufhebung der vorläufigen Aufnahme ist daher zu bestätigen.</w:t>
      </w:r>
    </w:p>
    <w:p>
      <w:r>
        <w:rPr>
          <w:b/>
        </w:rPr>
        <w:t>E. 7</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8</w:t>
      </w:r>
    </w:p>
    <w:p>
      <w:r>
        <w:t>Bei diesem Ausgang des Verfahrens wären die Kosten desselben dem Beschwerdeführer aufzuerlegen (Art. 63 Abs. 1 und 5 VwVG sowie Art. 1-3 des Reglements vom 21. Februar 2008 über die Kosten und Entschädigungen vor dem Bundesverwaltungsgericht [VGKE, SR 173.320.2]). Nachdem das vorliegende Beschwerdeverfahren nicht als aussichtslos bezeichnet werden konnte und der Beschwerdeführer keiner bezahlten Tätigkeit nachgeht (so dass von seiner Bedürftigkeit ausgegangen werden kann), sind in Gutheissung des in der Beschwerde vom 7. März 2008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