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D-1547/2015 vom 23. März 2015</w:t>
      </w:r>
    </w:p>
    <w:p>
      <w:r>
        <w:t>Bundesverwaltungsgericht, 2015-03-23, DE</w:t>
      </w:r>
    </w:p>
    <w:p>
      <w:r>
        <w:rPr>
          <w:b/>
        </w:rPr>
        <w:t xml:space="preserve">Quelle: </w:t>
      </w:r>
      <w:r>
        <w:t>https://mcp.opencaselaw.ch/entscheid/bvger_D-1547_2015</w:t>
      </w:r>
    </w:p>
    <w:p>
      <w:r>
        <w:t>FR: TAF D-1547/2015 du 23 mars 2015</w:t>
      </w:r>
    </w:p>
    <w:p>
      <w:r>
        <w:t>IT: TAF D-1547/2015 del 23 marzo 2015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Richterinnen oder Richtern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des nachträglich aufgefundenen entscheidenden Beweismittels geltend. Auch wenn der Gesuchsteller dabei fälschlicherweise auf Art. 66 Abs. 2 Bst. a VwVG verweist, wohingegen Art. 123 Abs. 2 Bst. a BGG zur Anwendung gelangt, soll dem Gesuchsteller bei der im vorliegenden Sachverhalt deckungsgleichen Bestimmung kein Nachteil erwachsen, da offen­sichtlich Art. 123 Abs. 2 Bst. a BGG als Revisionsgrund angerufen wird. Die Rechtzeitigkeit des Revisionsbegehrens wurde sodann aufgezeigt. Auf das im Übrigen frist- und formgerecht eingereichte Revisionsgesuch ist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Das Revisionsgesuch wurde im Wesentlichen damit begründet, es würden neue erhebliche Beweismittel vorliegen, in deren Besitz der Gesuchsteller am 13. Februar 2015 gelangt sei. Er habe nach dem Urteil Ende Januar 2015 seinen Bruder in X._______ kontaktieren können, welcher ihm die Kopie des Familienbüchleins habe zusenden können. Diese belege eindeutig seine chinesische Staatsangehörigkeit. Die Tatsache, dass er chinesischer Staatsangehöriger sei, habe er bis anhin nicht über­zeugend beweisen können. Da nun der Beweis vorliege, dass China sein Heimatstaat sei, sei eine Wegweisung ausgeschlossen. Das neue Beweismittel sei erheblich, weil es die chinesische Staatsangehörigkeit bestätige und somit auch seine Flüchtlings­eigenschaft. Er habe den Beweis nicht früher erbringen können, weil er unter allen Umständen habe vermeiden wollen, mit seiner Familie in Kontakt zu treten, da er deren Leben nicht habe gefährden wollen, solange es eine Chance gegeben habe, dass ihm Asyl gewährt werde und er somit nicht zurück müsse und sein eigenes Leben gefährde. In Angst um sein Leben und in absoluter Ungewissheit, wohin er zu gehen habe, habe er unter allen Vorsichtsmassnahmen seinen Bruder kontaktiert. Die Beschaffung dieser Beweismittel sei für die Familie dermassen gefährlich, dass er diese Option bis anhin nie in Betracht gezogen habe. Da ihm nun eine Zwangs­ausweisung drohe, habe er keine andere Möglichkeit mehr gesehen. Tibeter in China würden ihr Leib und Leben riskieren, wenn sie mit flüchtigen Tibetern Kontakt hätten. Er sei im ordentlichen Verfahren bei den Gesprächen mit den Experten nervös gewesen. Dabei sei zu beachten, dass Tibeter eine tiefsitzende Angst vor der Polizei und den Behörden empfinden würden. Zwischen der Befragung und seiner illegalen Ausreise sei eine lange Zeitspanne gelegen und somit sei es sehr gut möglich, dass er sich nicht mehr genau an gewisse unwichtige Einzelheiten erinnere. Man habe in einer solchen Situation andere Probleme, als sich die Berge oder Flüsse zu merken. Da er nie die Möglichkeit gehabt habe, die Schule zu besuchen, sei es auch sehr wahrscheinlich, dass er das dortige Schulsystem nicht kenne. Dieser Umstand erkläre auch den Mangel an Grundlagenkenntnissen der dortigen Geographie. Er habe zu keinem Zeitpunkt versucht, seine wahre Herkunft zu verbergen oder zu verschleiern und von Anfang an die Wahrheit gesagt, nämlich dass er aus Tibet respektive China komme. Es sei ihm auch nicht möglich, den Behörden bei der Abklärung seines Status in Indien oder Nepal zu helfen, da er in diesen Ländern nie gelebt habe. Er habe nie seine Mitwirkungspflicht bezüglich der Aufklärung seines bisherigen Aufenthaltsortes oder Staatsangehörigkeit verletzt. Ihm würden bei der Rückkehr nach China Folter oder Tod drohen. Es sei nicht zumutbar, nach Tibet zurückzukehren. Soweit es erforderlich sei, stehe er selbst­verständlich für eine weitere Befragung zur Verfügung.</w:t>
      </w:r>
    </w:p>
    <w:p>
      <w:r>
        <w:rPr>
          <w:b/>
        </w:rPr>
        <w:t>E. 4.1</w:t>
      </w:r>
    </w:p>
    <w:p>
      <w:r>
        <w:t>Der Gesuchsteller beruft sich auf den Revisionsgrund des nach­träglich aufgefundenen entscheidenden Beweismittels. Prüfungs­gegen­stand des vorliegenden Verfahrens sind somit einzig die Kopie der Seite des Familienbüchleins und der Brief der Mutter.</w:t>
      </w:r>
    </w:p>
    <w:p>
      <w:r>
        <w:rPr>
          <w:b/>
        </w:rPr>
        <w:t>E. 4.2</w:t>
      </w:r>
    </w:p>
    <w:p>
      <w:r>
        <w:t>Gründe, welche die Partei, die um Revision nachsucht, bereits im ordentlichen Beschwerdeverfahren hätte geltend machen können, gelten gemäss Art. 46 VGG nicht als Revisionsgründe (vgl. ferner sinngemäss Art. 125 BGG und den vor Inkrafttreten des VGG auf Revisionen anwendbare Art. 66 Abs. 3 VwVG). Damit übereinstimmend erwähnt Art. 123 Abs. 2 Bst. a BGG explizit die Voraussetzung, dass die nachträglich erfahrenen neuen erheblichen Tatsachen beziehungsweise die nachträglich aufgefundenen neuen entscheidenden Beweismittel im früheren Verfahren nicht beigebracht werden konnten.</w:t>
      </w:r>
    </w:p>
    <w:p>
      <w:r>
        <w:rPr>
          <w:b/>
        </w:rPr>
        <w:t>E. 4.3</w:t>
      </w:r>
    </w:p>
    <w:p>
      <w:r>
        <w:t>Im vorliegenden Fall ist nicht ersichtlich, wieso der Gesuchsteller die Kopie der Seite des Familienbüchleins nicht bereits spätestens im Beschwerdeverfahren hätte einbringen können. Im Revisions­gesuch wird dieses Versäumnis zwar damit begründet, dass der Gesuch­steller habe vermeiden wollen, mit seiner Familie in Kontakt zu treten, da er deren Leben nicht habe gefährden wollen, solange es eine Chance gegeben habe, dass ihm Asyl gewährt werde und er somit nicht zurück gehen müsste. In Angst um sein Leben und in absoluter Unge­wissheit, wohin er zu gehen habe, habe er nun unter allen Vorsichtsmassnahmen seinen Bruder kontaktiert. Die Beschaffung dieser Beweis­mittel sei für die Familie dermassen gefährlich, dass er diese Option bis anhin nie in Betracht gezogen habe. Diese Argumentation überzeugt jedoch vor­liegend nicht. So musste sich der Gesuchsteller spätestens mit der abweisenden Verfügung des BFM vom 21. März 2014 bewusst sein, dass ihm seine Staatsangehörigkeit nicht geglaubt würde, womit sein Aufenthalt in der Schweiz gefährdet war und er seine Herkunft bestenfalls mit Identitätspapieren oder ähnlichem zu belegen hatte. So war absehbar, dass das Gericht nicht ohne Weiteres von der Glaubhaftigkeit seiner Vorbringen ausgehen wird, zumal bereits das BFM auf die Gründe der Unglaubhaftigkeit ausführlich eingegangen war. Sich in einem solch zentralen Punkt nicht bereits zu diesem Zeitpunkt um Beweise zu bemühen, lässt sich im Übrigen - entgegen den Aussagen im Revisionsgesuch - nicht mit der in Art. 8 Abs. 1 Bst. d AsylG statuierten Mitwirkungspflicht verein­baren.</w:t>
      </w:r>
    </w:p>
    <w:p>
      <w:r>
        <w:rPr>
          <w:b/>
        </w:rPr>
        <w:t>E. 4.4</w:t>
      </w:r>
    </w:p>
    <w:p>
      <w:r>
        <w:t>Unabhängig von der Frage der Rechtzeitigkeit ist den neu angerufenen Beweismitteln auch die Erheblichkeit im revisionsrechtlichen Sinne abzusprechen. Dieses Erfordernis verlangt, dass die neuen Beweismittel zu einem anderen Entscheid hätten führen können. Neue Beweismittel sind mithin dann "entscheidend", wenn sie eine asyl­relevante Verfolgungssituation glaubhaft machen könnten. Dies ist zu verneinen. Vor dem Hintergrund der bereits im Beschwerdeverfahren und nach wie vor zutreffenden Feststellung des Bundesverwaltungsgerichts, dass nicht nur die Gesuchsvorbringen, sondern auch die Herkunft des Gesuchstellers unglaubhaft ist, reicht die nun eingereichte Kopie von lediglich einer Seite des Familienbüchleins - wobei Kopien grundsätzlich ein geringerer Beweiswert zukommen - nicht aus, um die Herkunft des Gesuchstellers oder dessen Asylvorbringen als glaubhaft darzulegen. Der Gesuchsteller begründet darüber hinaus denn auch nicht genauer, unter welchen Sicherheitsvorkehrungen er seinen Bruder kontaktierte, wie das Gespräch ablief oder weshalb dieser nicht das Original oder zumindest Kopien aller Seiten des Familienbüchleins schicken konnte. Weiter erstaunt, dass das Familienbüchlein von Hand und nicht mit Maschine ausgefüllt wurde, was dessen Beweiswert weiter verringert. Ferner kommt das Gericht auch unter Berücksichtigung des Umschlags, in welchem die Beweismittel von seinem Bruder in X._______ versendet worden seien, nicht zu einem anderen Schluss, belegt dieser Umschlag lediglich, dass der Gesuchsteller einen Brief aus X._______ erhalten hat, was seine Herkunft nicht zu belegen vermag. Bezeichnenderweise wurde der Umschlag nicht übersetzt, weshalb bereits unklar bleibt, wer überhaupt auf dem Umschlag als Absender vermerkt ist. Auch der Brief der Mutter vermag am Gesagten nichts zu ändern, kommt diesem als Schreiben einer privaten Drittperson ein äusserst geringer Beweiswert zu.</w:t>
      </w:r>
    </w:p>
    <w:p>
      <w:r>
        <w:rPr>
          <w:b/>
        </w:rPr>
        <w:t>E. 4.5</w:t>
      </w:r>
    </w:p>
    <w:p>
      <w:r>
        <w:t>Aus denselben Überlegungen ist vorliegend auch das Bestehen eines Wegweisungsvollzugshindernisses - mit Ausnahme des Ausschlusses eines Vollzuges in die Volksrepublik China - zu verneinen. So ist ein Revisionsbegehren, unabhängig von der Frage der Rechtzeitigkeit der neuen Vorbringen respektive Beweismittel, im Wegweisungs­vollzugs­punkt gutzuheissen, wenn aufgrund der neuen Vorbringen offensichtlich wird, dass einem Gesuchstellenden Verfolgung oder menschenrechts­widrige Behandlung droht, und damit ein völkerrechtliches Vollzugs­hindernis besteht (dazu Entscheidungen und Mitteilungen der Schwei­zerischen Asylrekurskommission [EMARK] 1995 Nr. 9 E. 7, insbesondere E. 7f und g; der Entscheid bezieht sich zwar auf Art. 66 Abs. 3 VwVG, lässt sich indessen auf Art. 125 BGG übertragen). Vorausgesetzt ist folglich der Nachweis einer beachtlichen Wahrscheinlichkeit einer aktuel­len, ernsthaften Gefahr, wobei ein herabgesetzter Beweismassstab des Glaubhaftmachens genügt.</w:t>
      </w:r>
    </w:p>
    <w:p>
      <w:r>
        <w:rPr>
          <w:b/>
        </w:rPr>
        <w:t>E. 4.6</w:t>
      </w:r>
    </w:p>
    <w:p>
      <w:r>
        <w:t>Unter den bereits genannten Gründen vermögen die neu einge­reichten Beweismittel keine menschenrechtswidrige Misshandlungsgefahr des Gesuchstellers glaubhaft zu machen, so dass das Revisionsbegeh­ren auch in diesem Punkt unbegründet ist.</w:t>
      </w:r>
    </w:p>
    <w:p>
      <w:r>
        <w:rPr>
          <w:b/>
        </w:rPr>
        <w:t>E. 5</w:t>
      </w:r>
    </w:p>
    <w:p>
      <w:r>
        <w:t>Zusammenfassend ist festzuhalten, dass keine revisionsrechtlich rele­vanten Gründe dargetan sind. Das Gesuch um Revision des Urteils des Bundesverwaltungsgerichts D-2163/2015 vom 23. Januar 2015 ist dem­zufolge abzuweisen.</w:t>
      </w:r>
    </w:p>
    <w:p>
      <w:r>
        <w:rPr>
          <w:b/>
        </w:rPr>
        <w:t>E. 6</w:t>
      </w:r>
    </w:p>
    <w:p>
      <w:r>
        <w:t>Mit vorliegendem Entscheid in der Hauptsache werden die Gesuche um Gewährung der aufschiebenden Wirkung der Beschwerde, die Erlaubnis, während der Verfahrensdauer zu arbeiten sowie um die Erlaubnis, an seinem bisherigen Wohnort zu bleiben sowie das Gesuch um Verzicht auf Erhebung eines Kostenvorschusses gegenstandslos.</w:t>
      </w:r>
    </w:p>
    <w:p>
      <w:r>
        <w:rPr>
          <w:b/>
        </w:rPr>
        <w:t>E. 7</w:t>
      </w:r>
    </w:p>
    <w:p>
      <w:r>
        <w:t>Bei diesem Ausgang des Verfahrens wären die Kosten dem Gesuch­steller aufzuerlegen (Art. 63 Abs. 1 VwVG; Art. 1 - 3 des Reglements vom 21. Februar 2008 über die Kosten und Entschädigungen vor dem Bun­desverwaltungsgericht [VGKE, SR 173.320.2]). Im Revisionsgesuch wurde jedoch ein Gesuch um Gewährung der unentgeltlichen Prozess­führung im Sinne von Art. 65 Abs. 1 und 2 VwVG gestellt. Gemäss dieser Bestimmung wird von Verfahrenskosten abgesehen, wenn die Partei nicht über die erforderlichen Mittel verfügt und ihre Begehren nicht aussichtslos erscheinen. Wie sich auf den vorstehenden Erwägungen ergibt, waren die Begehren jedoch als aussichtslos zu bewerten, weshalb die Voraus­setzungen nicht erfüllt sind. Somit ist das Gesuch um Gewährung der unentgeltlichen Rechtspflege im Sinne von Art. 65 Abs. 1 und 2 VwVG abzuweisen und die Verfahrenskosten von Fr. 1'200.- sind dem Gesuch­steller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