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D-1546/2015 vom 31. März 2015</w:t>
      </w:r>
    </w:p>
    <w:p>
      <w:r>
        <w:t>Bundesverwaltungsgericht, 2015-03-31, DE</w:t>
      </w:r>
    </w:p>
    <w:p>
      <w:r>
        <w:rPr>
          <w:b/>
        </w:rPr>
        <w:t xml:space="preserve">Quelle: </w:t>
      </w:r>
      <w:r>
        <w:t>https://mcp.opencaselaw.ch/entscheid/bvger_D-1546_2015</w:t>
      </w:r>
    </w:p>
    <w:p>
      <w:r>
        <w:t>FR: TAF D-1546/2015 du 31 mars 2015</w:t>
      </w:r>
    </w:p>
    <w:p>
      <w:r>
        <w:t>IT: TAF D-1546/2015 del 31 marzo 2015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Erhebung des Rechtsmittels legitimiert, weshalb auf die frist- und - abgesehen vom vorstehend festgestellten Mangel (vgl. oben Bst. E und F) - formgerecht eingereichte Beschwerde einzutreten ist (Art. 108 Abs. 2 AsylG sowie Art. 105 AsylG i.V.m. Art. 37 VGG und Art. 48 Abs. 1 und Art. 52 Abs. 1 VwVG).</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Beschwerdeführenden beschweren sich in ihrer Rechtsmitteleingabe über den Dolmetscher beziehungsweise Dolmetscherin. Die dolmetschende Person habe die Antworten nicht korrekt vermitteln können, dies habe der Beschwerdeführer anhand der Fragen, die ihm gestellt worden seien, bemerkt. Da die dolmetschende Person kein Iraner beziehungsweise keine Iranerin sei, habe diese Person nicht verstanden, was er gesagt habe, so dass die Fragen und Antworten nicht richtig an ihn weitergegeben worden seien, auch seine Fragen seien nicht richtig verstanden worden. Er bitte darum, die Antworten einem Iraner oder Farsi sprechenden Dolmetscher zum Gegenlesen zu geben, damit seine Rechte gewährleistet seien. Dazu ist festzuhalten, dass die Beschwerdeführenden den Wortlaut sämtlicher Protokolle mit ihrer Unterschrift bestätigten und sich deshalb ihre Aussagen grundsätzlich entgegenhalten lassen müssen, zumal sie die übersetzenden Personen bei der BzP beziehungsweise Anhörung gut beziehungsweise sehr gut verstanden haben wollen (vgl. Akten). Dolmetscher werden hinsichtlich ihrer sprachlichen Fähigkeit und charakterlichen Eignung von der Vorinstanz sorgfältig geprüft und geniessen das volle Vertrauen der Behörden. Sie haben Interpretationen der Vorbringen einer asylsuchenden Person zu unterlassen. Weiter ist den Akten zu entnehmen, dass die bei der Anhörung anwesende Hilfswerkvertretung in den jeweiligen Unterschriftenblättern keinerlei Einwände zum Protokoll vorbrachte, was diese getan hätte, wenn es während der Anhörung merklich zu Verständigungsproblemen zwischen den Beschwerdeführenden und dem Dolmetscher gekommen wäre. Spätestens anlässlich der Rückübersetzung hätte den Beschwerdeführenden Missverständnisse auffallen müssen, was jedoch den Akten nicht zu entnehmen ist. Die Befragungen wurden im Übrigen jeweils in Farsi durchgeführt, weshalb keine Veranlassung besteht, die Protokolle durch eine Farsi sprechende Person beziehungsweise durch einen Iraner gegenlesen zu lassen.</w:t>
      </w:r>
    </w:p>
    <w:p>
      <w:r>
        <w:rPr>
          <w:b/>
        </w:rPr>
        <w:t>E. 4.2</w:t>
      </w:r>
    </w:p>
    <w:p>
      <w:r>
        <w:t>Der Beschwerdeführer machte im Weiteren geltend, seine Tochter könne nicht an die frische Luft gehen, da sie sich schon seit 25 Tagen in der Transithalle des Flughafens aufhielten und sie dadurch psychisch unterdrückt sei. Diesbezüglich ist anzumerken, dass sich die Beschwerdeführenden in Bezug auf ihre Unterbringung an die zuständigen Stellen zu wenden haben.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Nach Prüfung der Akten durch das Gericht ist in Übereinstimmung mit der Vorinstanz festzustellen, dass die Asylvorbringen der Beschwerdeführenden den Anforderungen an die Glaubhaftigkeit gemäss Art. 7 AsylG nicht standzuhalten vermögen, weshalb diesbezüglich vorab auf die zutreffenden vorinstanzlichen Erwägungen zu verweisen ist (vgl. Bst. D.b vorstehend). Der Rechtsmitteleingabe sind keine stichhaltigen Entgegnungen zu entnehmen, zumal lediglich der aktenkundige Sachverhalt im Wesentlichen wiederholt wurde. Diese Ausführungen lassen eine substantiierte Auseinandersetzung mit der vorinstanzlichen Verfügung vermissen und sind nicht geeignet, die Erwägungen des SEM in Zweifel zu ziehen. Es wird somit nicht dargelegt, inwiefern die Vorinstanz zu Unrecht auf Unglaubhaftigkeit geschlossen hat. Solches ist denn auch nicht ersichtlich. Vielmehr ergeben sich aus der Rechtsmitteleingabe weitere Ungereimtheiten. So behauptet der Beschwerdeführer, er hätte mit seinen Kunden sprechen sollen und sie fragen sollen, ob sie einer Gruppierung angehören würden, ob sie Schwierigkeiten mit der islamischen Republik hätten, weshalb sie in den Iran eingereist seien und wohin sie gingen, ob sie im Iran im Besitz von Immobilien seien usw. Einen solchen Sachverhalt machte der Beschwerdeführer im vorinstanzlichen Verfahren jedoch nicht geltend. Anlässlich der Anhörung brachte er lediglich vor, er hätte mit einem Tonaufnahmegerät die Gespräche seiner Kunden aufnehmen sollen und die Reiseziele (...) angeben müssen (vgl. A20, S 4). Es ist somit festzustellen, dass die Beschwerdeführenden einen flüchtlingsrechtlich bedeutsamen Sachverhalt weder nachgewiesen noch glaubhaft gemacht haben, weshalb das SEM die Asylgesuche zu Recht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Vorinstanz hielt in der angefochtenen Verfügung zutreffend fest, dass weder die im Iran herrschende politische Situation noch andere Gründe gegen die Zumutbarkeit der Rückführung der Beschwerdeführenden in ihren Heimatstaat sprechen. Der Beschwerdeführer und die Beschwerdeführerin sind in einem arbeitsfähigen Alter. Der Beschwerdeführer verfügt über Arbeitserfahrung als N._______ und O._______, die Beschwerdeführerin weist über mindestens zehn Jahre Schulbildung aus. Die Beschwerdeführenden verfügen sodann über zahlreiche Familienmitglieder im Iran (vgl. act. A19, S. 2; BzP des Beschwerdeführers, S. 7 f.; BzP der Beschwerdeführerin, S. 9 f.), wobei davon auszugehen ist, dass diese sie auch nach ihrer Rückkehr weiterhin unterstützen werden, sollte dies notwendig sein. Die geltend gesundheitlichen Probleme des Beschwerdeführers (Rücken-, Magen- und Schlafprobleme wegen Stress) stehen einer Rückkehr in den Iran, wo er sich bereits in ärztliche Behandlung begeben hatte, nicht entgegen. Mithin bestehen keine Gründe dafür, dass sie bei einer Rückkehr in ihren Heimatstaat in eine existenzielle Notlage geraten würden. Nach dem Gesagten erweist sich der Vollzug der Wegweisung auch als zumutbar.</w:t>
      </w:r>
    </w:p>
    <w:p>
      <w:r>
        <w:rPr>
          <w:b/>
        </w:rPr>
        <w:t>E. 8.4</w:t>
      </w:r>
    </w:p>
    <w:p>
      <w:r>
        <w:t>Schliesslich obliegt es den Beschwerdeführenden, die im Besitz von gültigen Reisepässen sind, sich bei der zuständigen Vertretung des Heimatstaates die für eine Rückkehr allenfalls notwendigen weiteren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Die Beschwerde ist abzuweisen.</w:t>
      </w:r>
    </w:p>
    <w:p>
      <w:r>
        <w:rPr>
          <w:b/>
        </w:rPr>
        <w:t>E. 10</w:t>
      </w:r>
    </w:p>
    <w:p>
      <w:r>
        <w:t>Bei diesem Ausgang des Verfahrens sind die Kosten den unterliegenden Beschwerdeführenden aufzuerlegen (Art. 63 Abs. 1 VwVG). Das Gesuch um Gewährung der unentgeltlichen Prozessführung ist abzuweisen, weil die Begehren - wie sich aus den vorstehenden Erwägungen ergibt - nach summarischer Prüfung als aussichtlos zu bezeichnen waren, womit eine der Voraussetzungen von Art. 65 Abs. 1 VwVG nicht erfüllt ist. Die Verfahrenskosten sind auf Fr. 600.- festzusetzen (Art. 1-3 des Reglements vom 21. Februar 2008 über die Kosten und Entschädigungen vor dem Bundesverwaltungsgericht [VGKE, SR 173.320.2]).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