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D-1541/2011 vom 15. November 2011</w:t>
      </w:r>
    </w:p>
    <w:p>
      <w:r>
        <w:t>Bundesverwaltungsgericht, 2011-11-15, DE</w:t>
      </w:r>
    </w:p>
    <w:p>
      <w:r>
        <w:rPr>
          <w:b/>
        </w:rPr>
        <w:t xml:space="preserve">Quelle: </w:t>
      </w:r>
      <w:r>
        <w:t>https://mcp.opencaselaw.ch/entscheid/bvger_D-1541_2011</w:t>
      </w:r>
    </w:p>
    <w:p>
      <w:r>
        <w:t>FR: TAF D-1541/2011 du 15 novembre 2011</w:t>
      </w:r>
    </w:p>
    <w:p>
      <w:r>
        <w:t>IT: TAF D-1541/2011 del 15 novembre 2011</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Es liegt kein solches Auslieferungsbegehren vor, weshalb das Bundesverwaltungsgericht vorliegend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 wenn also erhebliche Tatsachen oder Beweismittel geltend gemacht werden, die im früheren Verfahren nicht bekannt waren oder damals noch nicht eingebracht werden konnten, oder wenn sich die Umstände seit der letzten Beurteilung wesentlich geändert haben - und mithin die ursprüngliche (fehlerfreie) Verfügung an nachträglich eingetretene Veränderungen der Sachlage anzupassen ist (vgl. Entscheidungen und Mitteilungen der [vormaligen] Schweizerischen Asylrekurskommission [EMARK] 2003 Nr. 7 E. 1. S. 42 f.; BGE 124 II 1 E. 3a S. 6, BGE 120 Ib 42 E. 2b S. 46, BGE 113 Ia 146 E. 3a S. 150 ff.).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EMARK 2003 Nr. 17 E. 2.a S. 103 f. mit weiteren Hinweisen).</w:t>
      </w:r>
    </w:p>
    <w:p>
      <w:r>
        <w:rPr>
          <w:b/>
        </w:rPr>
        <w:t>E. 4.2</w:t>
      </w:r>
    </w:p>
    <w:p>
      <w:r>
        <w:t>Ein Spezialfall der Wiedererwägung ist in Art. 32 Abs. 2 Bst. e AsylG geregelt: Gemäss dieser Bestimmung wird auf ein Asylgesuch nicht eingetreten, wenn Asylsuchende in der Schweiz bereits ein Asylverfahren erfolglos durchlaufen oder ihr Gesuch zurückgezogen haben oder während des hängigen Asylverfahrens in den Heimat- oder Herkunftsstaat zurückgekehrt sind, ausser die Anhörung ergebe Hinweise, dass in der Zwischenzeit Ereignisse eingetreten sind, die geeignet sind, die Flüchtlingseigenschaft zu begründen, oder die für die Gewährung vorübergehenden Schutzes relevant sind.</w:t>
      </w:r>
    </w:p>
    <w:p>
      <w:r>
        <w:rPr>
          <w:b/>
        </w:rPr>
        <w:t>E. 4.3</w:t>
      </w:r>
    </w:p>
    <w:p>
      <w:r>
        <w:t>Gemäss dem in EMARK 1998 Nr. 1 publizierten Grundsatzentscheid der ARK (bestätigt in EMARK 2006 Nr. 20), welchen das Bundesverwaltungsgericht als weiterhin zutreffend erachtet, ist die Abgrenzung zwischen Wiedererwägungsgesuch und neuem Asylgesuch wie folgt vorzunehmen: Stellt ein Asylbewerber, nachdem er bereits ein oder mehrere Asylverfahren erfolglos durchlaufen hat, ein weiteres Mal ein Gesuch, mit welchem er die Feststellung der Flüchtlingseigenschaft verlangt, ist dieses neue Gesuch - unabhängig von seiner Bezeichnung - nach der Bestimmung von Art. 32 Abs. 2 Bst. e AsylG zu behandeln. (EMARK 1998 Nr. 1 betraf allerdings noch die Vorgängerbestimmung von Art. 16 Abs. 1 Bst. d des Asylgesetzes vom 5. Oktober 1979 [aAsylG von 1979, AS 1980 1718] in der Fassung gemäss Ziff. 1 des Bundesbeschlusses vom 22. Juni 1990 über das Asylverfahren [AS 1990 938]). Von dieser Regel darf nur abgewichen werden, wenn die Asyl suchende Person Revisionsgründe geltend macht. Das erfolglose Durchlaufen eines Asylverfahrens bedeutet nicht mehr und nicht weniger, als dass in diesem Asylverfahren rechtskräftig festgestellt oder implizit davon ausgegangen worden ist, dass die Asyl suchende Person nicht Flüchtling ist.</w:t>
      </w:r>
    </w:p>
    <w:p>
      <w:r>
        <w:rPr>
          <w:b/>
        </w:rPr>
        <w:t>E. 5.1</w:t>
      </w:r>
    </w:p>
    <w:p>
      <w:r>
        <w:t>In vorliegendem Fall wies das BFM mit Verfügung vom 26. Mai 2009 das zweite Asylgesuch des Beschwerdeführers mit der Begründung ab, er könne nicht glaubhaft machen, dass er zum Zeitpunkt seiner Ausreise aus dem Iran einer asylrelevanten Verfolgung ausgesetzt gewesen sei oder begründete Furcht gehabt habe, in absehbarer Zeit einer solchen ausgesetzt zu werden. Überdies hielten die geltend gemachten subjektiven Nachfluchtgründe den Anforderungen an die Flüchtlingseigenschaft gemäss Art. 3 und 54 AsylG nicht stand. Mit Urteil vom 24. November 2009 wies das Bundesverwaltungsgericht die dagegen erhobene Beschwerde vom 26. Juni 2009 ab (vgl. Bst. B. vorstehend). Mit als "neues Asylgesuch" bezeichneter Eingabe vom 19. Januar 2011 gelangte der Beschwerdeführer erneut an die Vorinstanz und beantragte, es sei seine Flüchtlingseigenschaft festzustellen. Er ersuchte an diesem Datum nicht - wie von der Vorinstanz in der angefochtenen Verfügung fälschlicherweise (sinngemäss) festgehalten - um Wiedererwägung des ablehnenden Asylentscheides, zumal er explizit geltend machte, dass er mit seinem Gesuch keine Wiedererwägung oder Revision des ursprünglichen Entscheides respektive des Bundesverwaltungsgerichtsurteils begründen wolle. Er richtete denn auch in keiner Phase des hier vorliegenden Verfahrens eine als Wiedererwägungsgesuch bezeichnete oder inhaltlich als ein solches Gesuch zu verstehende Eingabe an die Asylbehörden. Der Beschwerdeführer brachte in der Eingabe vom 19. Januar 2011 vor, er habe sein exilpolitisches Engagement in der Schweiz nach Abschluss seines zweiten Asylverfahrens zusammen mit der DVF fortgesetzt und intensiviert, da er nach diesem Zeitpunkt als Radiomoderator tätig gewesen sei, er einen regimekritischen Artikel verfasst habe, der publiziert worden sei, und er an mehreren Protestkundgebungen gegen das iranische Regime teilgenommen habe. Soweit er exilpolitische Aktivitäten vorbringt, die vor Abschluss des zweiten Asylverfahrens stattgefunden haben, hält er fest, dass diese nur subsidiär zu beachten seien und keine Wiedererwägung oder Revision des ursprünglichen Entscheids respektive des Bundesverwaltungsgerichtsurteils begründen sollen. Der Beschwerdeführer beruft sich somit in seiner Eingabe vom 19. Januar 2011 hauptsächlich auf Vorbringen, die wegen ihrer zeitlichen Situierung offenkundig nicht als Revisionsgründe in Betracht fallen. Es ist überdies unbestritten, dass er in der Schweiz bereits zwei Asylverfahren erfolglos durchlaufen hat. Damit brachte er hinlänglich vor, dass er - nach erfolglos durchlaufenem zweiten Asylgesuch - erneut um Schutz vor Verfolgung ersucht, weshalb seine Eingabe vom 19. Januar 2011 ohne Weiteres unter den Begriff Asylgesuch im Sinne von Art. 18 AsylG zu subsumieren ist.</w:t>
      </w:r>
    </w:p>
    <w:p>
      <w:r>
        <w:rPr>
          <w:b/>
        </w:rPr>
        <w:t>E. 5.2</w:t>
      </w:r>
    </w:p>
    <w:p>
      <w:r>
        <w:t>Demzufolge lässt sich festhalten, dass die Eingabe vom 19. Januar 2011 einschliesslich der eingereichten Beweismittel - zumindest soweit sie exilpolitische Aktivitäten betrifft, die der Beschwerdeführer nach Abschluss des zweiten Asylgesuchs ausgeübt hat - nicht ein Wiedererwägungsgesuch, sondern ein neues Asylgesuch darstellt, welches vom Bundesamt unter dem Aspekt von Art. 32 Abs. 2 Bst. e AsylG hätte geprüft werden müssen (vgl. EMARK 2006 Nr. 20 E. 2.3. S. 214), zumal der Beschwerdeführer die Eingabe vom 19. Januar 2011 explizit nicht als Wiedererwägungsgesuch, sondern als neues Asylgesuch verstanden haben will. Das Bundesamt missachtet demnach mit der angefochtenen Verfügung Verfahrensvorschriften und damit auch Bundesrecht.</w:t>
      </w:r>
    </w:p>
    <w:p>
      <w:r>
        <w:rPr>
          <w:b/>
        </w:rPr>
        <w:t>E. 6.1</w:t>
      </w:r>
    </w:p>
    <w:p>
      <w:r>
        <w:t>Abschliessend stellt sich die Frage, ob dies eine Aufhebung der angefochtenen Verfügung und die Rückweisung der Sache zur Neubeurteilung an das BFM zur Folge hat oder ob der Verfahrensmangel ausnahmsweise als durch das vorliegende Beschwerdeverfahren geheilt betrachtet werden kann.</w:t>
      </w:r>
    </w:p>
    <w:p>
      <w:r>
        <w:rPr>
          <w:b/>
        </w:rPr>
        <w:t>E. 6.2</w:t>
      </w:r>
    </w:p>
    <w:p>
      <w:r>
        <w:t>Der Beschwerdeführer stellte am 19. Januar 2011 bei den Asylbehörden unmissverständlich ein neues Asylgesuch und reichte Beweismittel ein. Er machte in keiner Phase des Verfahrens Wiedererwägungsgründe geltend, sondern ersuchte mit neuen Vorbringen erneut um die Anerkennung als Flüchtling. Somit kann nicht davon ausgegangen werden, das BFM habe das erneute Stellen eines Asylgesuches vom 19. Januar 2011 versehentlich als Wiedererwägungsgesuch behandelt, sondern es muss vielmehr angenommen werden, das Bundesamt nehme die Verletzung von Verfahrensvorschriften im vorliegenden Fall in Kauf. Unter diesen Umständen kann der festgestellte Verfahrensmangel von vornherein nicht als durch das vorliegende Beschwerdeverfahren geheilt betrachtet werden, weil andernfalls ein Präjudiz geschaffen würde, welches das BFM künftig gleichsam von einer sorgfältigen Verfahrensführung entbinden würde.</w:t>
      </w:r>
    </w:p>
    <w:p>
      <w:r>
        <w:rPr>
          <w:b/>
        </w:rPr>
        <w:t>E. 7</w:t>
      </w:r>
    </w:p>
    <w:p>
      <w:r>
        <w:t>Zusammenfassend ergibt sich, dass die Vorinstanz das erneute Asylgesuch des Beschwerdeführers vom 19. Januar 2011 zu Unrecht als Wiedererwägungsgesuch behandelt und damit Bundesrecht verletzt hat (vgl. Art. 106 AsylG). Die Beschwerde ist somit gutzuheissen, die angefochtene Verfügung vom 7. Februar 2011 aufzuheben und die Sache im Sinne der Erwägungen zur Neubeurteilung an die Vorinstanz zurückzuweisen.</w:t>
      </w:r>
    </w:p>
    <w:p>
      <w:r>
        <w:rPr>
          <w:b/>
        </w:rPr>
        <w:t>E. 8</w:t>
      </w:r>
    </w:p>
    <w:p>
      <w:r>
        <w:t>Der Beschwerdeführer befindet sich somit wiederum im Asylverfahren, während dessen gesamter Dauer er sich gestützt auf Art. 42 Abs. 1 AsylG in der Schweiz aufhalten kann.</w:t>
      </w:r>
    </w:p>
    <w:p>
      <w:r>
        <w:rPr>
          <w:b/>
        </w:rPr>
        <w:t>E. 9</w:t>
      </w:r>
    </w:p>
    <w:p>
      <w:r>
        <w:t>Bei diesem Ausgang des Verfahrens sind keine Verfahrenskosten aufzuerlegen (Art. 63 Abs. 1 VwVG), womit das Gesuch um Gewährung der unentgeltlichen Rechtspflege im Sinne von Art. 65 Abs. 1 VwVG gegenstandslos wird.</w:t>
      </w:r>
    </w:p>
    <w:p>
      <w:r>
        <w:rPr>
          <w:b/>
        </w:rPr>
        <w:t>E. 10</w:t>
      </w:r>
    </w:p>
    <w:p>
      <w:r>
        <w:t>Dem Beschwerdeführer ist angesichts des Obsiegens im Beschwerdeverfahren in Anwendung von Art. 64 Abs. 1 VwVG eine Parteientschädigung für ihm erwachsene notwendige Vertretungskosten zuzusprechen (vgl. Art. 7 des Reglements vom 21. Februar 2008 über die Kosten und Entschädigungen vor dem Bundesverwaltungsgericht [VGKE, SR 173.320.2]). Nachdem der Rechtsvertreter keine Kostennote zu den Akten gereicht hat, ist auf die Einforderung einer solchen zu Gunsten einer Festsetzung aufgrund der Akten zu verzichten (vgl. Art. 14 Abs. 2 VGKE), zumal sich diese mit hinreichender Zuverlässigkeit abschätzen lässt. Die dem Beschwerdeführer vom BFM auszurichtende Parteientschädigung ist auf insgesamt Fr. 600.-- (inkl. Auslagen und allfälliger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