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D-1540/2019 vom 17. April 2019</w:t>
      </w:r>
    </w:p>
    <w:p>
      <w:r>
        <w:t>Bundesverwaltungsgericht, 2019-04-17, DE</w:t>
      </w:r>
    </w:p>
    <w:p>
      <w:r>
        <w:rPr>
          <w:b/>
        </w:rPr>
        <w:t xml:space="preserve">Quelle: </w:t>
      </w:r>
      <w:r>
        <w:t>https://mcp.opencaselaw.ch/entscheid/bvger_D-1540_2019</w:t>
      </w:r>
    </w:p>
    <w:p>
      <w:r>
        <w:t>FR: TAF D-1540/2019 du 17 avril 2019</w:t>
      </w:r>
    </w:p>
    <w:p>
      <w:r>
        <w:t>IT: TAF D-1540/2019 del 17 aprile 2019</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Dezember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Auf den Antrag auf Mitteilung betreffend die Bildung des Spruchkörpers ist nicht einzutreten (Teilurteil des BVGer D-1549/2017 vom 2. Mai 2018 E. 4.3).</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Der Antrag auf Bekanntgabe des Spruchgremiums ist mit vorliegendem Urteil gegenstandslos geworden.</w:t>
      </w:r>
    </w:p>
    <w:p>
      <w:r>
        <w:rPr>
          <w:b/>
        </w:rPr>
        <w:t>E. 4.1</w:t>
      </w:r>
    </w:p>
    <w:p>
      <w:r>
        <w:t>Gemäss Art. 111c Abs. 1 AsylG hat die Eingabe von Asylgesuchen, die innert fünf Jahren nach Eintritt der Rechtskraft des Asyl- und Wegweisungsentscheides eingereicht werden, schriftlich und begründet zu erfolgen. Vorliegend hat der Beschwerdeführer bereits am 3. Februar 2016 das erste Mal um Asyl in der Schweiz ersucht. Mit Urteil des Bundesverwaltungsgericht D-6503/2016 vom 29. Januar 2019 wurde rechtskräftig über dieses Asylgesuch entschieden, weshalb die erneute Asylgesuchstellung vom 28. Februar 2019 vom SEM korrekterweise als Mehrfachgesuch entgegengenommen wurde.</w:t>
      </w:r>
    </w:p>
    <w:p>
      <w:r>
        <w:rPr>
          <w:b/>
        </w:rPr>
        <w:t>E. 4.2</w:t>
      </w:r>
    </w:p>
    <w:p>
      <w:r>
        <w:t>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5.1</w:t>
      </w:r>
    </w:p>
    <w:p>
      <w:r>
        <w:t>Prüfungsgegenstand ist vorliegend, ob die Vorinstanz gemäss Art. 111c Abs. 1 Satz 1 AsylG zu Recht auf das Gesuch des Beschwerdeführers nicht eingetreten ist.</w:t>
      </w:r>
    </w:p>
    <w:p>
      <w:r>
        <w:rPr>
          <w:b/>
        </w:rPr>
        <w:t>E. 5.2</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Die Beschleunigung darf jedoch nicht auf Kosten der Rechtstaatlichkeit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 Heimatland - mithin in das potentielle und behauptete Verfolgerland - zurückgekehrt sind. In diesen Fällen könnten tatsächlich neue beachtliche Gründe für eine Verfolgung geltend gemacht werden, die von den Gesuchstellenden in einer schriftlichen (Laien-)Eingabe nicht ausführlich genug darlegt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BBl 2010 4473; Urteil des BVGer E-1666/2014 E. 5.3 ff.).</w:t>
      </w:r>
    </w:p>
    <w:p>
      <w:r>
        <w:rPr>
          <w:b/>
        </w:rPr>
        <w:t>E. 6.1</w:t>
      </w:r>
    </w:p>
    <w:p>
      <w:r>
        <w:t>Das Gericht stellt vorliegend fest, dass das vom Beschwerdeführer eingereichte Gesuch vom 28. Februar 2019 die formellen Anforderungen erfüllte (Einreichung in schriftlicher Form, Begründung), weshalb eine Verbesserungsbedürftigkeit der Eingabe nicht bestand. Das SEM verzichtete daher zu Recht auf die Durchführung entsprechender Instruktionsmassnahmen.</w:t>
      </w:r>
    </w:p>
    <w:p>
      <w:r>
        <w:rPr>
          <w:b/>
        </w:rPr>
        <w:t>E. 6.2</w:t>
      </w:r>
    </w:p>
    <w:p>
      <w:r>
        <w:t>Die vom Beschwerdeführer angeführte Begründung vermag jedoch inhaltlich nicht zu überzeugen beziehungsweise ist nicht als ausreichend zu qualifizieren, auch wenn diese - wie er in der Rechtsmitteleingabe (S. 13) anführt - sehr ausführlich ausgefallen ist und mit etlichen Beweismitteln versehen wurde.</w:t>
      </w:r>
    </w:p>
    <w:p>
      <w:r>
        <w:rPr>
          <w:b/>
        </w:rPr>
        <w:t>E. 6.2.1</w:t>
      </w:r>
    </w:p>
    <w:p>
      <w:r>
        <w:t>Zunächst ist festzuhalten, dass sich der Beschwerdeführer nach Aktenlage seit Abschluss seines ersten Asylverfahrens am 29. Januar 2019 weiterhin in der Schweiz aufgehalten hat. Anderes wird von ihm in seinem Mehrfachgesuch auch nicht geltend gemacht. Des Weiteren stützt sich der Beschwerdeführer im Gesuch auf die Vorbringen, dass er in der Schweiz über Mitstreiter der LTTE verfüge, welche seine Fluchtgeschichte weiter belegen könnten, dass sich seine Eltern für die im Krieg Verschollenen - insbesondere auch seinen (Nennung Verwandter) - einsetzten und sich die politische Lage in Sri Lanka verändert habe. Jedoch vermag bezüglich des zuletzt genannten Vorbringens weder der am 26. Oktober 2018 begonnene Machtkampf zwischen Maithripala Sirisena, Mahinda Rajapaksa und Ranil Wickremesinghe an der Lageeinschätzung im Urteil des Bundesverwaltungsgerichts E-1866/2015 vom 15. Juli 2016 etwas zu ändern, noch ist aus der Beschwerdeschrift ersichtlich, dass sich die allgemeine politische Lage in Sri Lanka seit Erlass des Urteils D-6503/2016 am 29. Januar 2019 in einer Weise verändert hätte, die sich konkret in negativer Weise auf den Beschwerdeführer auswirken würde. Weiter hat das SEM in zutreffender Weise festgehalten, dass der als "neu" vorgebrachte Sachverhalt - so der Bezug des Beschwerdeführers zu Mitstreitern der LTTE und die Aktivitäten seiner Eltern zugunsten im Krieg Verschollener - bereits im vorangegangenen Verfahren geltend gemacht wurde, der entsprechend im Urteil D-6503/2016 E. 7.4.1 ff. seine Würdigung fand, worin auch entsprechende Beweisanträge abgelehnt wurden. Der Beschwerdeführer gesteht denn auch selber ein (vgl. S. 13 Beschwerdeschrift), dass es sich bei diesen Sachverhaltselementen nicht um eigentlich "neue" Sachverhalte handle, zumal sowohl der LTTE-Hintergrund als auch das familiäre Engagement im vorgängigen Verfahren bereits bekannt gewesen seien. Alleine der Umstand, dass die zur Stützung dieser Sachverhaltselemente eingereichten Unterlagen, welche im damaligen Verfahren noch nicht vorgelegen hätten, mittlerweile vorliegen und mit dem Mehrfachgesuch eingereicht wurden, vermag zu keiner anderen Einschätzung zu führen. Bei diesen insgesamt 93 Unterlagen handelt es sich sodann um 86 Beweismittel, welche vor dem Beschwerdeurteil D-6503/2016 vom 29. Januar 2019 datieren respektive entstanden sein müssen und bis ins Jahr 2016 zurückgehen. Zwar sind die Gesuchsbeilagen 4 bis 7 undatiert. Bei diesen handelt es sich jedoch um Kopien von Farbfotos, die die Eltern des Beschwerdeführers zeigen würden, welche sich auch acht Jahre nach dem Ende des Bürgerkriegs (mithin in den Jahren 2017/2018, somit ebenfalls vor dem erwähnten Urteil D-6503/2016) für die Aufarbeitung von Kriegsverbrechen einsetzten. Bei den restlichen sieben Dokumenten handelt es sich um Zeitungsartikel vom Februar 2019, welche sich zur allgemeinen Situation in Sri Lanka äussern. Der Beschwerdeführer legt in diesem Zusammenhang nicht plausibel dar, weshalb ihm die Einreichung dieser 86 vor dem Beschwerdeurteil D-6503/2016 vom 29. Januar 2019 datierenden beziehungsweise entstandenen Dokumente nicht bereits im ersten Asylverfahren möglich gewesen sein soll. Die in der Beschwerdeschrift in diesem Zusammenhang angeführte Erklärung, es sei im Asylgesuch vom 1. März 2019 bezüglich sämtlicher Beweismittel ausführlich dargelegt worden, weshalb diese nicht im ersten Asyl(beschwerde)verfahren hätten geltend gemacht werden können, erweist sich in Ermangelung effektiv bestehender Ausführungen im fraglichen Gesuch jedenfalls als blosse Behauptung. Dies umso mehr, als es sich bei der überwiegenden Mehrheit der fraglichen Unterlagen um im Internet veröffentlichte Zeitungsartikel handelt, so auch hinsichtlich des Zeitungsartikels zum angeführten verstärkten Aktivismus der Eltern im (...) (Gesuchsbeilage 8), welche vom Beschwerdeführer - der bereits im vorangegangenen Asylverfahren durch den gleichen Rechtsanwalt vertreten war - umgehend hätten ins Recht gelegt werden können.</w:t>
      </w:r>
    </w:p>
    <w:p>
      <w:r>
        <w:rPr>
          <w:b/>
        </w:rPr>
        <w:t>E. 6.2.2</w:t>
      </w:r>
    </w:p>
    <w:p>
      <w:r>
        <w:t>Soweit er bemängelt, das SEM habe in seinem Nichteintretensentscheid Art. 13 Abs. 2 VwVG angewendet und dazu ausführt, es liege angesichts des Umfangs und der Begründung des Asylgesuchs vom 28. Februar 2019 keine Verweigerung der Mitwirkung vor, bleibt diese Kritik unbehelflich. So hat die Behörde, sofern eine asylsuchende Person - wie vorliegend festgestellt - ihrer Begründungspflicht nicht nachkommt, die Möglichkeit, auf das Gesuch gemäss Art. 111c Abs. 1 AsylG i.V.m. Art. 13 Abs. 2 VwVG nicht einzutreten. Dies gilt für Verfahren, in denen nicht ohnehin schon die speziellen Voraussetzungen der Art. 31a Absätze 1 - 3 AsylG vorliegen. Diese Annahme steht schliesslich auch nicht in Widerspruch zu Art. 111c Abs. 2 AsylG, der die formlose Abschreibung für "unbegründete oder wiederholt gleich begründete Mehrfachgesuche" vorsieht (vgl. E-1666/2014 E. 7.1).</w:t>
      </w:r>
    </w:p>
    <w:p>
      <w:r>
        <w:rPr>
          <w:b/>
        </w:rPr>
        <w:t>E. 6.2.3</w:t>
      </w:r>
    </w:p>
    <w:p>
      <w:r>
        <w:t>Demnach hat das SEM in zutreffender Weise das Erfordernis einer ausreichenden Begründung im Sinne von Art. 111c Abs. 1 AsylG angesichts der Tatsache, dass der Beschwerdeführer seine neuen Gründe erneut auf die bereits im ersten Verfahren als nicht asylrelevant gewürdigten Vorbringen abstützte und in keiner Weise ersichtlich machen konnte, inwiefern genau seine Person wegen der aktuellen politischen Lage in Sri Lanka eine asylrelevante Verfolgung zu befürchten hätte, als nicht erfüllt erachtet.</w:t>
      </w:r>
    </w:p>
    <w:p>
      <w:r>
        <w:rPr>
          <w:b/>
        </w:rPr>
        <w:t>E. 6.3</w:t>
      </w:r>
    </w:p>
    <w:p>
      <w:r>
        <w:t>Nachdem sich die Beurteilungskompetenz der Beschwerdeinstanz, wie oben in E. 4.2 und E. 5.1 erwähnt, auf die Frage beschränkt, ob die Vor-instanz zu Recht auf das Asylgesuch nicht eingetreten ist, waren vorliegend lediglich diejenigen Rügen in der Beschwerdeschrift (Ziff. 4.1. bis 4.4.) zugelassen, die sich auf das Zustandekommen des Nichteintretensentscheids beziehen. Deshalb finden die auf eine (erneute) materielle Beurteilung des Asylgesuchs abzielenden Rügen des Beschwerdeführers, welche seinen eigenen Ausführungen zufolge zur Korrektur des negativen Asylentscheids führen müssten (S. 15 ff., Ziff. 5 ff.) demgegenüber keine Berücksichtigung, weshalb auf diese nicht weiter einzugehen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bringt vor, es sei mit überwiegender Wahrscheinlichkeit davon auszugehen, dass alle nach Sri Lanka zurückgeschafften abgewiesenen tamilischen Asylgesuchsteller jederzeit Opfer einer Verhaftung und von Verhören unter Anwendung von Folter oder gar einer Tötung werden könnten. Angesichts seiner Vorgeschichte und seiner Zugehörigkeit zu mehreren gefährdeten sozialen Gruppen, wäre auch bei ihm von einer solchen überwiegenden Gefahr auszugehen, weshalb die Unzulässigkeit des Wegweisungsvollzugs festzustellen sei. Sodann bestehe das Risiko von Behelligungen, Belästigungen, Misshandlungen durch Behörden oder durch paramilitärische Gruppierungen auch nach einer Einreise, weshalb der Wegweisungsvollzug vorliegend auch unzumutbar sei. Aufgrund der Papierbeschaffung durch das sri-lankische Konsulat in Genf würden die Behörden bei seiner Rückkehr nach Sri Lanka sofort Kenntnis über seine politische Vergangenheit erhalten. Aufgrund seines langjährigen LTTE-Hintergrunds und der bereits erfolgten Verfolgung bestehe bei den standardisierten Verhören der sri-lankischen Behörden, denen er sich nicht entziehen könne, eine akute Gefahr für Leib und Leben.</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8.5.2</w:t>
      </w:r>
    </w:p>
    <w:p>
      <w:r>
        <w:t>Die Vorinstanz hat die Zumutbarkeit des Wegweisungsvollzugs nach D._______ im Distrikt E._______, (...)provinz, wo der Beschwerdeführer zuletzt gewohnt hat, mit Verweis auf das Urteil D-6503/2018 zutreffend bejaht. Daran vermögen auch die geltend gemachten aktuellen politischen Entwicklungen in Sri Lanka nichts zu ändern. Es ist somit davon auszugehen, dass er in seiner heimatlichen Umgebung über ein tragfähiges Beziehungsnetz und eine gesicherte Wohnsituation verfügt, womit es ihm gelingen dürfte, sich dort in sozialer und angesichts seiner reichen Berufserfahrungen auch in beruflicher Hinsicht wiedereinzugliedern. Der Vollzug erweist sich deshalb auch in individueller Hinsicht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Bei diesem Ausgang des Verfahrens sind die Kosten zufolge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10.2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10.3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