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D-153/2024 vom 24. Januar 2024</w:t>
      </w:r>
    </w:p>
    <w:p>
      <w:r>
        <w:t>Bundesverwaltungsgericht, 2024-01-24, DE</w:t>
      </w:r>
    </w:p>
    <w:p>
      <w:r>
        <w:rPr>
          <w:b/>
        </w:rPr>
        <w:t xml:space="preserve">Quelle: </w:t>
      </w:r>
      <w:r>
        <w:t>https://mcp.opencaselaw.ch/entscheid/bvger_D-153_2024</w:t>
      </w:r>
    </w:p>
    <w:p>
      <w:r>
        <w:t>FR: TAF D-153/2024 du 24 janvier 2024</w:t>
      </w:r>
    </w:p>
    <w:p>
      <w:r>
        <w:t>IT: TAF D-153/2024 del 24 gennaio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t>D-153/2024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aufgehoben per 15. Dezember 2023] und Übergangsbestimmung der Aufhebungsver- ordnung vom 22. November 2023 [AS 2023 694] e contrario;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Das SEM kam in der angefochtenen Verfügung zu dem Ergebnis, die Vorbringen des Beschwerdeführers hielten den Anforderungen an die Flüchtlingseigenschaft gemäss Art. 3 AsylG nicht stand. Es fehle an</w:t>
      </w:r>
    </w:p>
    <w:p>
      <w:r>
        <w:t>D-153/2024 Seite 6 objektiven Anhaltspunkten, dass der Beschwerdeführer bei einer Rückkehr in die Türkei flüchtlingsrechtlich relevanten Nachteilen ausgesetzt sein werde. Die geltend gemachte subjektive Furcht vor flüchtlingserechtlich re- levanten Nachteilen erweise sich somit als objektiv unbegründet. Zugleich wurde ein ausdrücklicher Vorbehalt hinsichtlich der Glaubhaftigkeit der Asylvorbringen angebracht.</w:t>
      </w:r>
    </w:p>
    <w:p>
      <w:r>
        <w:rPr>
          <w:b/>
        </w:rPr>
        <w:t>E. 5.2</w:t>
      </w:r>
    </w:p>
    <w:p>
      <w:r>
        <w:t>Der Beschwerdeführer habe die HPD nur freiwillig bei Kundgebungen unterstützt, sei kein offizielles HPD-Mitglied gewesen, weshalb er ange- sichts seiner niederschwelligen Tätigkeiten keine politische Exponiertheit aufweise. Er sei zwar verschiedentlich bei Demonstrationsteilnahmen von der Polizei festgenommen worden, aber jeweils wenig später freigelassen worden. Ausserhalb der Kundgebungen habe er nie Probleme mit der Po- lizei gehabt habe und sei nie vor Gericht oder in Haft gewesen. Der politi- sche Aktivismus des Beschwerdeführers beinhalte somit nur ein sehr ge- ringes Risikoprofil. In Bezug auf die letzte Teilnahme an einer illegalen Demonstration im De- zember 2022, bei welcher er festgehalten, geschlagen und bedroht worden sei und später nach der Entlassung ein Festnahmebefehl gegen ihn ergan- gen sei, beruhten die Angaben des Beschwerdeführers lediglich auf Hören- sagen. Es lägen keine konkreten Hinweise für ein laufendes Ermittlungs- verfahren gegen den Beschwerdeführer aufgrund seiner Nähe zur HDP beziehungswiese Jugendorganisation derselben vor. Auch handle es sich bei der HDP um eine legale Partei, weshalb der Terrorismuswurf gegen- über HDP-Wählern durch die türkischen Behörden unwahrscheinlich er- scheine. Es fehlten somit objektive Anhaltspunkte für eine konkrete Gefähr- dung. Auch liessen die gegebenenfalls risikoschärfenden Umstände der kurdischen Ethnie und Herkunft nicht darauf schliessen, dass er in den Fo- kus der türkischen Behörden geraten sei. Des Weiteren führte das SEM aus, die eingereichten Zeitungsartikel lies- sen keinen Rückschluss auf seine individuelle Situation zu. Überdies er- reichten die beschriebenen polizeilichen Festhaltungen nicht die für die An- nahme einer begründeten Furcht erforderliche Intensität. Auch das nicht besonders exponierte exilpolitische Engagement lasse nicht auf eine tat- sächliche Gefährdung bei Rückkehr in die Türkei schliessen.</w:t>
      </w:r>
    </w:p>
    <w:p>
      <w:r>
        <w:rPr>
          <w:b/>
        </w:rPr>
        <w:t>E. 5.3</w:t>
      </w:r>
    </w:p>
    <w:p>
      <w:r>
        <w:t>In Bezug auf die geltend gemachte Diskriminierung als Angehöriger der kurdischen Bevölkerung in der Türkei sei es zwar allgemein bekannt, dass Schikanen und Benachteiligungen verschiedenster Art vorlägen. Dabei</w:t>
      </w:r>
    </w:p>
    <w:p>
      <w:r>
        <w:t>D-153/2024 Seite 7 handle es sich aber nicht um ernsthafte Nachteile im Sinne des Asylgeset- zes, die einen Verbleib im Heimatland verunmöglichen oder unzumutbar erschweren würden. Die allgemeine Situation, in der sich die kurdische Be- völkerung befinde, führe gemäss gefestigter Praxis für sich allein nicht zur Anerkennung der Flüchtlingseigenschaft. Diese Einschätzung gelte trotz der sich nach dem Putschversuch im Juli 2016 allgemein verschlechtern- den Menschenrechtslage in der Türkei, von der auch die Kurden, insbe- sondere im Südosten der Türkei, betroffen seien. Die vom Beschwerdefüh- rer geltend gemachten Benachteiligungen aufgrund seiner kurdischen Eth- nie seien somit nicht als ernsthaft und damit flüchtlingsrechtlich relevant zu qualifizieren.</w:t>
      </w:r>
    </w:p>
    <w:p>
      <w:r>
        <w:rPr>
          <w:b/>
        </w:rPr>
        <w:t>E. 5.4</w:t>
      </w:r>
    </w:p>
    <w:p>
      <w:r>
        <w:t>Betreffend die in der Stellungnahme zum Entscheidentwurf erhobenen Behauptung, der Beschwerdeführer sei von der Polizei in Untersuchungs- haft genommen und drei Tage festgehalten und misshandelt worden, sei anzumerken, dass er eine solche in der Anhörung nicht erwähnt habe. Viel- mehr habe er ausgesagt, sich in der Türkei niemals in Haft befunden zu haben.</w:t>
      </w:r>
    </w:p>
    <w:p>
      <w:r>
        <w:rPr>
          <w:b/>
        </w:rPr>
        <w:t>E. 6.1</w:t>
      </w:r>
    </w:p>
    <w:p>
      <w:r>
        <w:t>In der Beschwerde wurde der Argumentation der Vorinstanz entgegen- gehalten, die geltend gemachten Repressalien, die der Beschwerdeführer aufgrund seiner kurdischen Ethnie und politischen Aktivitäten erlitten habe, seien sowohl asylrelevant als auch glaubhaft.</w:t>
      </w:r>
    </w:p>
    <w:p>
      <w:r>
        <w:rPr>
          <w:b/>
        </w:rPr>
        <w:t>E. 6.2</w:t>
      </w:r>
    </w:p>
    <w:p>
      <w:r>
        <w:t>Es sei etwa eine Woche nach seiner Freilassung nach der letzten De- monstrationsteilnahme ein Ermittlungsverfahren gegen ihn eingeleitet wor- den. Wegen Propaganda zugunsten der Terrororganisation PKK (Partiya Karkerên Kurdistanê) und der Mitgliedschaft in der Terrororganisation PKK sei durch die Oberstaatsanwaltschaft J._______ ein Strafverfahren gegen ihn eingeleitet worden, was einem beiliegenden Schreiben des türkischen Anwalts des Beschwerdeführers vom 5. Januar 2024 zu entnehmen sei. Bezüglich des eingeleiteten Verfahrens bestehe ein Geheimhaltungsbe- schluss, weshalb zurzeit keine Beweismittel beschafft werden könnten. So- bald diese vorlägen, würden sie nachgereicht. Wegen der Vorwürfe der Propaganda zugunsten der PKK und Mitgliedschaft in der Vereinigung sei er gefährdet.</w:t>
      </w:r>
    </w:p>
    <w:p>
      <w:r>
        <w:rPr>
          <w:b/>
        </w:rPr>
        <w:t>E. 6.3</w:t>
      </w:r>
    </w:p>
    <w:p>
      <w:r>
        <w:t>Der Beschwerdeführer sei aufgrund der erlittenen jahrelangen polizei- lichen Repressionen traumatisiert worden und habe unter unerträglichem</w:t>
      </w:r>
    </w:p>
    <w:p>
      <w:r>
        <w:t>D-153/2024 Seite 8 psychischem Druck im Sinne von Art. 3 Abs. 2 AsylG gestanden, was ihn zur Flucht veranlasst habe.</w:t>
      </w:r>
    </w:p>
    <w:p>
      <w:r>
        <w:rPr>
          <w:b/>
        </w:rPr>
        <w:t>E. 6.4</w:t>
      </w:r>
    </w:p>
    <w:p>
      <w:r>
        <w:t>Aufgrund der mehrmaligen Festnahmen habe er schwere Nachteile er- litten und es existiere mit Sicherheit auch ein Datenblatt in Bezug auf seine Person, wie es bei Verhaftungen aus politischen Gründen wegen Terroris- musverdachtes üblich sei. Eine solche Fiche werde nicht gelöscht. Allein deswegen wäre er bei einer Rückkehr konkret gefährdet, erneut festge- nommen, verurteilt und misshandelt zu werden.</w:t>
      </w:r>
    </w:p>
    <w:p>
      <w:r>
        <w:rPr>
          <w:b/>
        </w:rPr>
        <w:t>E. 7.1</w:t>
      </w:r>
    </w:p>
    <w:p>
      <w:r>
        <w:t>Die Vorinstanz hat zu Recht festgestellt, dass aus objektiver Sicht keine hinreichend konkreten Anhaltspunkte dafür bestehen, dass der Beschwer- deführer bei einer Rückkehr in die Türkei mit hoher Wahrscheinlichkeit und in absehbarer Zukunft ernsthafte Nachteile im Sinne des Asylgesetzes zu befürchten hat. Die Ausführungen auf Beschwerdeebene führen zu keiner anderen Betrachtungsweise, zumal die im Verfahren eingereichten Be- weismittel ungeeignet sind, eine konkrete Gefährdung des Beschwerde- führers glaubhaft zu machen.</w:t>
      </w:r>
    </w:p>
    <w:p>
      <w:r>
        <w:rPr>
          <w:b/>
        </w:rPr>
        <w:t>E. 7.2</w:t>
      </w:r>
    </w:p>
    <w:p>
      <w:r>
        <w:t>Zwar ist davon auszugehen, dass im Einzelfall Personen, denen in der Türkei Unterstützung von als terroristisch eingestuften Organisationen vor- geworfen wird, begründete Furcht vor Verfolgung haben, da die türkischen Behörden gegen tatsächliche und vermeintliche Regimegegner vorgehen und es zu fingierten Terrorismus-Anklagen sowie willkürliche Inhaftierun- gen kommt (vgl. Urteil des BVGer D-3154/2021 vom 1. November 2021 E. 6.3 m.w.H.).</w:t>
      </w:r>
    </w:p>
    <w:p>
      <w:r>
        <w:rPr>
          <w:b/>
        </w:rPr>
        <w:t>E. 7.3</w:t>
      </w:r>
    </w:p>
    <w:p>
      <w:r>
        <w:t>Bei dem Beschwerdeführer ist jedoch kein relevantes Risikoprofil vor- handen, weshalb nicht angenommen werden kann, dass er in Zukunft mit beachtlicher Wahrscheinlichkeit ernsthafte Nachteile seitens der türki- schen Behörden zu erwarten hätte. Es kann diesbezüglich vollumfänglich auf die Ausführungen des SEM zu seinem niederschwelligen politischen Engagement verwiesen werden. Auch sind die nicht näher substantiierten kurzzeitigen Festhaltungen und Schikanen aufgrund der Demonstrations- teilnahmen mangels genügender Intensivität flüchtlingsrechtlich nicht rele- vant. Die erst in der Stellungnahme vom 5. Dezember 2023 erhobene Be- hauptung, drei Tage in Untersuchungshaft festgehalten und misshandelt worden zu sein, wurde vom SEM zu Recht als unglaubhaft qualifiziert.</w:t>
      </w:r>
    </w:p>
    <w:p>
      <w:r>
        <w:t>D-153/2024 Seite 9</w:t>
      </w:r>
    </w:p>
    <w:p>
      <w:r>
        <w:rPr>
          <w:b/>
        </w:rPr>
        <w:t>E. 7.4</w:t>
      </w:r>
    </w:p>
    <w:p>
      <w:r>
        <w:t>Bis heute liegen, entgegen den Behauptungen in der Beschwerde, keine konkreten Hinweise dafür vor, dass gegen den Beschwerdeführer ein Ermittlungsverfahren laufen würde und er bei der Rückkehr gefährdet wäre. Auch das eingereichte Schreiben des türkischen Anwaltes stellt kei- nen ausreichenden Beleg dar.</w:t>
      </w:r>
    </w:p>
    <w:p>
      <w:r>
        <w:rPr>
          <w:b/>
        </w:rPr>
        <w:t>E. 7.4.1</w:t>
      </w:r>
    </w:p>
    <w:p>
      <w:r>
        <w:t>Zum einen spricht bereits sein niederschwelliges politisches Profil ge- gen das Vorliegen eines Ermittlungsverfahrens, zum anderen auch sein Verhalten nach der letzten und für ihn ausreiserelevanten Demonstrations- teilnahme: So erschliesst es sich nicht, warum der Beschwerdeführer nach der Flucht nach Kroatien wieder sogleich in die Türkei zurückgekehrt sein soll, wenn er doch befürchtete, dort verhaftet zu werden. Dies hat er auch in der Anhörung nicht erklären können (vgl. act. A29, F47, F48, S. 7). Auch wirft es Fragen auf, dass er am 25. Dezember 2022 vom Festnahmebefehl erfahren haben will, aber sich dennoch nach seiner Rückkehr am 30. oder 31. Dezember 2022 erst ab Februar 2023 und nicht bereits gleich nach der Rückkehr bei Freunden und Verwandten aufgehalten haben will (vgl. act. A29. F27, S. 5). Er hätte doch befürchten müssen, zu Hause gesucht zu werden. Schliesslich hat der Beschwerdeführer denn auch bis zur (er- neuten) Ausreise Ende Juni 2023 offenbar keine Verfolgung erlitten.</w:t>
      </w:r>
    </w:p>
    <w:p>
      <w:r>
        <w:rPr>
          <w:b/>
        </w:rPr>
        <w:t>E. 7.4.2</w:t>
      </w:r>
    </w:p>
    <w:p>
      <w:r>
        <w:t>Auch hat er in der Anhörung nur pauschale Angaben über den ver- meintlichen Festnahmebefehl gemacht, von dem er nur vom Hörensagen erfahren haben will. Es fragt sich zudem, aus welchem konkreten Grund ein Festnahmebefehl ausgeschrieben worden sein soll, da er gemäss ei- genen Angaben nach der letzten kurzen Festhaltung Ende Dezember 2022 als einer von mehr als 70 Festgenommen als blosser Demonstrationsteil- nehmer nach einigen Stunden wieder freigelassen wurde. Auch bei den vorherigen Demonstrationsteilnahmen sei er nur kurz festgehalten worden. Zudem habe er kein schriftliches Dokument gesehen. Auch den Eltern und Bekannten, bei denen nach ihm gefragt sein soll, sei kein Untersuchungs- oder Festnahmebefehl vorgelegt worden. Da seine Familie aber mit einem Anwalt befreundet sei, der ihm auch zur Flucht geraten habe (vgl. act. A29, F4, S. 4), verwundert es, dass er keinen Nachweis über ein bestehendes Verfahren, wie einen UYAP-Auszug, einreicht. Bis dato hat er weder den Festnahmebefehl noch ein anderweitiges amtliches Dokument zu den Ak- ten gereicht.</w:t>
      </w:r>
    </w:p>
    <w:p>
      <w:r>
        <w:rPr>
          <w:b/>
        </w:rPr>
        <w:t>E. 7.4.3</w:t>
      </w:r>
    </w:p>
    <w:p>
      <w:r>
        <w:t>Bei dem erst nachträglich mit der Beschwerde eingereichten Schrei- ben des türkischen Anwalts, mit dem ein laufendes Ermittlungsverfahren bestätigt werden soll, handelt es sich nicht um ein amtliches Dokument.</w:t>
      </w:r>
    </w:p>
    <w:p>
      <w:r>
        <w:t>D-153/2024 Seite 10 Auch liegt es lediglich in Kopie vor, weshalb ihm bereits mangels Überprüf- barkeit keine massgebliche Beweiskraft zukommt. Hinzu kommt, dass es wahrscheinlich als Gefälligkeitsschreiben des befreundeten Familienan- walts einzuordnen ist. Und es fragt sich auch, warum es erst jetzt im Januar 2024, über ein Jahr nach der vermeintlichen Kenntnisnahme vom Ermitt- lungsverfahren Ende Dezember 2022, beigebracht wird.</w:t>
      </w:r>
    </w:p>
    <w:p>
      <w:r>
        <w:rPr>
          <w:b/>
        </w:rPr>
        <w:t>E. 7.4.4</w:t>
      </w:r>
    </w:p>
    <w:p>
      <w:r>
        <w:t>Auch der Inhalt des Anwaltsschreibens überzeugt nicht. Es ist nur pauschal von einem Ermittlungsverfahren die Rede, ohne dass ein konkre- ter Tatvorwurf genannt wird. Gegen den Beschwerdeführer sei wegen Pro- paganda zugunsten der Terrororganisation PKK und wegen Mitgliedschaft in derselben ein Ermittlungsverfahren eingeleitet worden sei. Es liege je- doch ein Geheimhaltungsbeschluss über das Ermittlungsverfahren vor. An- lass des Verfahrens gegen den Beschwerdeführer seien dessen politi- sches Engagement für die HDP. In der Beschwerde heisst es, Beweismittel zum Verfahren würden nachgereicht, sobald diese vorlägen. Aufgrund der vorliegenden Sach- und Rechtslage ist es in diesem Verfahren für die Ent- scheidfindung aber nicht notwendig, weitere Unterlagen beziehungsweise mutmassliche Strafakten abzuwarten, zumal diesbezüglich in der Be- schwerde nichts weiter substanziiert wird.</w:t>
      </w:r>
    </w:p>
    <w:p>
      <w:r>
        <w:rPr>
          <w:b/>
        </w:rPr>
        <w:t>E. 7.4.5</w:t>
      </w:r>
    </w:p>
    <w:p>
      <w:r>
        <w:t>Die Behauptung im Anwaltsschreiben, es lägen keinerlei Beweismit- tel vor, da es sich um ein geheimes Verfahren handle, erscheint äusserst unwahrscheinlich. Zwar ist es in türkischen Verfahren durchaus möglich, dass die Einsicht in verfahrensrelevante Strafakten eingeschränkt sein kann. Dass jedoch von vornherein – aufgrund von Geheimhaltungsinteres- sen – gar kein offizielles, sondern nur ein geheimes Verfahren geführt wird, wie dies vom Beschwerdeführer vorliegend geltend gemacht wird, ent- spricht nach Kenntnisstand des Gerichts jedoch nicht der gängigen Praxis der türkischen Strafbehörden. Auch müsste der türkische Rechtsanwalt zu- mindest Einsicht in einen richterlichen Beschluss betreffend die Geheim- haltung erhalten (vgl. Urteile des BVGer E-1263/2021 vom 31. März 2021 E. 6.4 sowie E-2437/2020 vom 21. Dezember 2021 E. 5.3; Schweizerische Flüchtlingshilfe [SFH]: Türkei: Zugang zu verfahrensrelevanten Akten, vom 1. Februar 2019). Es handelt sich somit sowohl in Bezug auf die Behauptungen zum Vorlie- gen eines geheimen Verfahrens als auch in Bezug auf das mutmasslich vorliegende Datenblatt zum Beschwerdeführer um unbelegte Parteibe- hauptungen und Mutmassungen, die bereits angesichts des fehlenden</w:t>
      </w:r>
    </w:p>
    <w:p>
      <w:r>
        <w:t>D-153/2024 Seite 11 massgeblichen Profils des Beschwerdeführers sowie mangels Hinweisen aus den Akten unglaubhaft sind.</w:t>
      </w:r>
    </w:p>
    <w:p>
      <w:r>
        <w:rPr>
          <w:b/>
        </w:rPr>
        <w:t>E. 7.4.6</w:t>
      </w:r>
    </w:p>
    <w:p>
      <w:r>
        <w:t>Auch ist den Anhörungsprotokollen entgegen den Behauptungen in der Beschwerde nicht zu entnehmen, dass der Beschwerdeführer, der überdies zwischenzeitlich von Kroatien in die Türkei zurückkehrt ist, unter einem unerträglichen psychischen Druck im Sinne von Art. 3 Abs. 2 AsylG gestanden haben soll.</w:t>
      </w:r>
    </w:p>
    <w:p>
      <w:r>
        <w:rPr>
          <w:b/>
        </w:rPr>
        <w:t>E. 7.4.7</w:t>
      </w:r>
    </w:p>
    <w:p>
      <w:r>
        <w:t>Die vom Beschwerdeführer im Weiteren geltend gemachte einmalige Teilnahme an einer Demonstration in Basel als exilpolitische Tätigkeit stellt keinen subjektiven Nachfluchtgrund dar (vgl. Art. 54 AsylG) dar (vgl. Verfü- gung des SEM, S. 5).</w:t>
      </w:r>
    </w:p>
    <w:p>
      <w:r>
        <w:rPr>
          <w:b/>
        </w:rPr>
        <w:t>E. 7.5</w:t>
      </w:r>
    </w:p>
    <w:p>
      <w:r>
        <w:t>Das SEM hat somit zu Recht die Flüchtlingseigenschaft des Beschwer- deführers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D-153/2024 Seite 12 Heimat-, Herkunfts- oder einen Drittstaat entgegenstehen (Art. 83 Abs. 3 AIG).</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Nach konstanter Praxis ist in der Türkei nicht von einer Situation allge- meiner Gewalt oder bürgerkriegsähnlichen Verhältnissen auszugehen, dies auch nicht für Angehörige der kurdischen Ethnie (vgl. statt vieler Ur- teile des BVGer D-4202/2023 vom 10. Oktober 2023 E. 8.3.2; E-2377/2018 vom 27. August 2019 E. 8.4.1). Diese Praxis berücksichtigt auch das Wie- deraufflammen des türkisch-kurdischen Konflikts sowie der bewaffneten</w:t>
      </w:r>
    </w:p>
    <w:p>
      <w:r>
        <w:t>D-153/2024 Seite 13 Auseinandersetzungen zwischen der PKK und staatlichen Sicherheitskräf- ten seit Juli 2015 in verschiedenen Provinzen im Südosten des Landes (im Einzelnen: Batman, Diyarbakir, Mardin, Siirt, Urfa und Van, anders als die Provinzen Hakkari und Sirnak, zu den Letzteren vgl. BVGE 2013/2 E. 9.6). Der junge und gesunde Beschwerdeführer stammt aus der Provinz F._______, die nicht von den Erdbeben betroffen ist. Er verfügt über ein abgeschlossenes Studium als (…) und weist Arbeitserfahrung im Bereich der (…) (vgl. act. A29, F15, S. 4, F17, S. 5). Seine Familie, der es seinen Aussagen gemäss finanziell gut geht (vgl. act. A29, F18, S. 5), lebt noch in F._______ (vgl. act. A29, F9, F10, S. 4), weshalb er dort über ein soziales Umfeld verfügt, in welches er zurückkehren kann. Nach dem Gesagten erweist sich der Vollzug der Wegweisung auch als zumutbar in allgemeiner und individueller Hinsicht.</w:t>
      </w:r>
    </w:p>
    <w:p>
      <w:r>
        <w:rPr>
          <w:b/>
        </w:rPr>
        <w:t>E. 9.6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Mit vorliegendem Entscheid ist der Antrag auf Verzicht auf die Erhebung eines Kostenvorschusses gegenstandslos geworden. (Dispositiv nächste Seite)</w:t>
      </w:r>
    </w:p>
    <w:p>
      <w:r>
        <w:t>D-153/2024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