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D-153/2017 vom 10. August 2017</w:t>
      </w:r>
    </w:p>
    <w:p>
      <w:r>
        <w:t>Bundesverwaltungsgericht, 2017-08-10, DE</w:t>
      </w:r>
    </w:p>
    <w:p>
      <w:r>
        <w:rPr>
          <w:b/>
        </w:rPr>
        <w:t xml:space="preserve">Quelle: </w:t>
      </w:r>
      <w:r>
        <w:t>https://mcp.opencaselaw.ch/entscheid/bvger_D-153_2017</w:t>
      </w:r>
    </w:p>
    <w:p>
      <w:r>
        <w:t>FR: TAF D-153/2017 du 10 août 2017</w:t>
      </w:r>
    </w:p>
    <w:p>
      <w:r>
        <w:t>IT: TAF D-153/2017 del 10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AuG (SR 142.20) in Verbindung mit Art. 49 VwVG, soweit das Ausländergesetz zur Anwendung gelangt (vgl. BVGE 2014/26 E. 5.4 f.).</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des Asylgesuchs im Wesentlichen damit, die Vorbringen des Beschwerdeführers in Bezug auf die Aufforderung der PKK, Militärdienst zu leisten, die Haft und die unmittelbar darauf folgende Ausreise seien nicht glaubhaft. Sie enthielten Widersprüche und es fehle ihnen an Substanz und Realkennzeichen. So habe der Beschwerdeführer angegeben, die Mitglieder der PKK hätten bei ihrem ersten Besuch am 1. Mai 2015 gesagt, dass sie in zehn Tagen wiederkommen würden. Demgegenüber habe er kurz darauf angegeben, er sei auf den Besuch der PKK-Leute am 10. Mai 2015 nicht vorbereitet gewesen, da er nicht gewusst habe, wann sie wiederkämen. Weiter habe der Beschwerdeführer zuerst gesagt, er habe beim zweiten Besuch einen schriftlichen Befehl erhalten mit der Aufforderung, Militärdienst zu leisten. Dieses Schreiben habe er aber in Syrien gelassen. Später habe er dagegen erklärt, dass er das Schreiben nie ausgehändigt erhalten habe; man habe ihm dieses lediglich vorgelesen. Sodann habe der Beschwerdeführer ausgesagt, seine Eltern hätten anlässlich seiner Festnahme versucht, ihn zu befreien, und seien im Zuge dessen von den Mitgliedern der PKK umgestossen worden. Zu einem späteren Zeitpunkt habe er gesagt, dass nur sein Vater sich gegen seine Verhaftung geäussert habe und dann zu Boden gestossen worden sei. Neben diesen Widersprüchen seien die Schilderungen des Beschwerdeführers zu seiner Festnahme, zur Haft und seiner Ausreise unsubstantiiert und oberflächlich und wiesen keinerlei Realitätskennzeichen auf. Es sei auch nicht nachvollziehbar, dass er nach der Freilassung überstürzt ausgereist sein wolle. Vielmehr wäre zu erwarten gewesen, dass der Beschwerdeführer zusammen mit seiner Familie die Lage analysiert und auch im Hinblick auf innerstaatliche Fluchtmöglichkeiten Alternativen abgewogen hätte.</w:t>
      </w:r>
    </w:p>
    <w:p>
      <w:r>
        <w:rPr>
          <w:b/>
        </w:rPr>
        <w:t>E. 5.2.1</w:t>
      </w:r>
    </w:p>
    <w:p>
      <w:r>
        <w:t>In der Beschwerdeschrift erklärt der Beschwerdeführer, es treffe nicht zu, dass er widersprüchliche Angaben gemacht habe. So sei er gefragt worden, was in dem schriftlichen Befehl gestanden habe, den die PKK-Leute bei ihrem zweiten Besuch mitgebracht hätten. Er habe daraufhin das Dokument, bei dem es sich um ein allgemeines, nicht personalisiertes Schreiben handle, auf seinem Handy gezeigt; dieses habe er von einem Kollegen zugeschickt erhalten. Er habe nie gesagt, dass ihm dieses Schreiben ausgehändigt worden sei, was er auf Nachfrage auch sofort bestätigt habe. In Bezug auf den Umstand, ob seine Eltern oder nur sein Vater umgestossen worden sei, habe er sich nicht widersprochen, sondern lediglich ungenau ausgedrückt. Sein Vater habe versucht, mit den PKK-Leuten zu sprechen, woraufhin er von ihnen umgestossen worden sei. Seine Mutter sei direkt neben ihm gestanden und ebenfalls zu Boden gefallen. Ausserdem habe er den Vorgang seiner Verhaftung ansonsten detailliert und widerspruchsfrei beschrieben. In Bezug auf seine Angaben zur Dauer zwischen dem ersten und zweiten Besuch der PKK-Leute sei es zu einer Ungenauigkeit bei der Übersetzung gekommen. Er habe angegeben, dass es zwischen dem ersten und dem zweiten Besuch zehn Tage gewesen seien, der Dolmetscher habe das aber so übersetzt, dass die PKK-Leute gesagt hätten, sie kämen in zehn Tagen wieder.</w:t>
      </w:r>
    </w:p>
    <w:p>
      <w:r>
        <w:rPr>
          <w:b/>
        </w:rPr>
        <w:t>E. 5.2.2</w:t>
      </w:r>
    </w:p>
    <w:p>
      <w:r>
        <w:t>Entgegen der Ansicht des SEM in der angefochtenen Verfügung seien die Aussagen des Beschwerdeführers auch nicht oberflächlich und unsubstantiiert. Vielmehr habe er die gestellten Fragen ausführlich und detailliert beantwortet, ohne dass er aufgefordert worden sei, seine Angaben zu präzisieren. Die sofortige Ausreise nach der Freilassung lasse sich damit erklären, dass sein Vater ihm geraten habe, das Land zu verlassen, weil ihn die PKK-Leute sonst nicht in Ruhe lassen würden. Angesichts der schlimmen Lage in Syrien sowie der Tatsache, dass seine Brüder bereits vorher ausgereist gewesen seien und er nicht zu seinen Onkeln und Tanten habe gehen können, sei es für ihn klar gewesen, dass er ausreisen müsse. Ergänzend führte der Beschwerdeführer aus, dass den Akten der Hilfswerkvertretung entnommen werden könne, dass er seine gezielte Verfolgung überzeugend habe darlegen können und dass er ausführlich geantwortet habe.</w:t>
      </w:r>
    </w:p>
    <w:p>
      <w:r>
        <w:rPr>
          <w:b/>
        </w:rPr>
        <w:t>E. 5.3.1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w:t>
      </w:r>
    </w:p>
    <w:p>
      <w:r>
        <w:rPr>
          <w:b/>
        </w:rPr>
        <w:t>E. 5.3.2</w:t>
      </w:r>
    </w:p>
    <w:p>
      <w:r>
        <w:t>Die zuvor genannten Kriterien der Glaubhaftmachung sind hinsichtlich der geltend gemachten Festnahme und der darauf folgenden Haft nicht erfüllt. So weisen die Aussagen des Beschwerdeführers tatsächlich Widersprüche auf, welche sich durch seine Erklärungen in der Beschwerdeschrift nicht entkräften lassen. Der Beschwerdeführer antwortete auf die Frage, ob von dem Schreiben mit der Aufforderung, Militärdienst zu leisten, ein Original vorliege, dass er dieses Schreiben habe, es befinde sich aber noch in Syrien. Dies steht klar im Widerspruch zur späteren Angabe, er habe dieses nie ausgehändigt erhalten, da es ihm nur vorgelesen worden sei (A14/16, F58 und F68). Dieser Punkt ist insofern von zentraler Bedeutung, als die behauptete Militärdienstpflicht bei der PKK der eigentliche Fluchtgrund des Beschwerdeführers sein soll und es deshalb zu erwarten wäre, dass er weiss, ob er nun eine schriftliche oder nur eine mündliche Aufforderung zum Militärdienst erhalten hat. Hingegen handelt es sich bei den beiden weiteren von der Vorinstanz festgestellten Widersprüchen - ob bei der Verhaftung des Beschwerdeführers beide Elternteile oder nur der Vater umgestossen wurde sowie ob der Beschwerdeführer gewusst habe, dass die PKK-Leute nach genau zehn Tagen wiederkommen wollten - um vergleichsweise untergeordnete Aspekte. Zudem ist es unter Berücksichtigung des Kontextes dieser Angaben zumindest möglich, dass es sich dabei um blosse Ungenauigkeiten in der Aussage beziehungsweise in der Übersetzung und nicht um eigentliche Widersprüche handelte. Bedeutsam erscheint hingegen der Umstand, dass der Beschwerdeführer in der BzP zu Protokoll gab, er sei während seiner Haft weder befragt noch verhört worden, nur einmal habe man mit ihm gesprochen und ihm gesagt, dass er sich für die PKK bewaffnen solle (A6/13, S. 8). Anlässlich der Anhörung erklärte der Beschwerdeführer demgegenüber, dass er während seiner Haft zum Verhör gebracht und dabei auch geschlagen worden sei. Inhaltlich sei es bei dem Verhör darum gegangen, welcher Partei er angehöre und wer ihm solche Kritik - gemeint ist wohl die Aussage, dass die PKK Minderjährigen die Heirat verbiete, sie aber in den Militärdienst einziehen wolle - beigebracht habe (A14/16, F31). Diese Darstellung weicht klar von den Angaben in der BzP ab, was insbesondere deshalb gravierend ist, weil es sich bei der Inhaftierung vom 10. bis am 15. Mai 2015 durch die PKK um den einzigen Freiheitsentzug des Beschwerdeführers handelte. Folglich ist es schwer nachvollziehbar, dass er sich an der am 1. Juli 2015 und damit nur wenige Monate später stattfindenden BzP nicht mehr daran erinnert und die Frage, ob es während der Haft ein Verhör gab, bei dem er zudem auch geschlagen worden sein soll, ausdrücklich verneint.</w:t>
      </w:r>
    </w:p>
    <w:p>
      <w:r>
        <w:rPr>
          <w:b/>
        </w:rPr>
        <w:t>E. 5.3.3</w:t>
      </w:r>
    </w:p>
    <w:p>
      <w:r>
        <w:t>Sodann ist dem SEM zuzustimmen, dass die Angaben des Beschwerdeführers bezüglich der Festnahme und der Haft als oberflächlich und unsubstantiiert angesehen werden müssen. Die Schilderungen erscheinen stereotyp und sind wenig detailliert. Eigene Gedanken, Gefühle oder Empfindungen fehlen in der freien Erzählung praktisch vollumfänglich, obwohl solche Elemente bei einem einschneidenden Erlebnis wie einer erstmaligen Haft zu erwarten gewesen wären. Auf die Aufforderung hin, detailliert die Vorgänge bei der Festnahme und der Haft zu beschreiben, fasst der Beschwerdeführer lediglich in ähnlichen Worten die bereits im freien Bericht erwähnten Umstände zusammen, ohne präzisere Angaben zu machen (A14/16, F31 sowie F66 f. und F70). Zwar nennt der Beschwerdeführer gewisse nebensächliche Details, beispielsweise dass die bei seiner Verhaftung anwesenden Kinder geweint hätten. Dies ändert jedoch nichts daran, dass die Ausführungen gesamthaft als unsubstantiiert angesehen werden müssen und er diese trotz Aufforderung nicht zu vertiefen vermag. In der Beschwerdeschrift bringt der Beschwerdeführer vor, er habe ausführliche und detaillierte Angaben gemacht. Er beschränkt sich bei der Begründung aber erneut auf eine Zusammenfassung seiner Aussage, die zwar den Ablauf der Festnahme und einige Angaben zur Haft enthält, ohne aber typische Realkennzeichen wie ungewöhnliche oder einzigartige Details oder die Darlegung von eigenen Gedanken und Sinneswahrnehmungen zu enthalten. Dies lässt die Ausführungen des Beschwerdeführers konstruiert wirken und deutet darauf hin, dass er das Geschilderte nicht selbst erlebt hat.</w:t>
      </w:r>
    </w:p>
    <w:p>
      <w:r>
        <w:rPr>
          <w:b/>
        </w:rPr>
        <w:t>E. 5.3.4</w:t>
      </w:r>
    </w:p>
    <w:p>
      <w:r>
        <w:t>Des Weiteren führt der Beschwerdeführer aus, seine Brüder seien bereits vor ihm ausgereist. Er präzisiert dies in der Beschwerdeeingabe dahingehend, dass diese ebenfalls Probleme mit der PKK gehabt hätten und hätten zwangsrekrutiert werden sollen. Unter diesen Umständen erscheint es wenig plausibel, dass die PKK den Beschwerdeführer einfach ohne weiteres freigelassen hätte aufgrund seiner Zusicherung, er werde mit ihnen zusammenarbeiten, aber keine Waffen tragen. Schliesslich bestanden sie zuvor darauf, dass er trotz der Dispensation vom syrischen Militärdienst aufgrund seiner gesundheitlichen Probleme den regulären Selbstverteidigungsdienst leisten müsse und sich "für die PKK bewaffnen" solle (vgl. A6/13, S. 7 f. sowie A14/16, F54, F107). Es bleibt auch völlig unklar, was genau der Beschwerdeführer für die PKK machen könnte, nachdem er keine Waffen tragen wollte und deshalb den regulären Selbstverteidigungsdienst nicht absolvieren könnte (vgl. A14/16, F97).</w:t>
      </w:r>
    </w:p>
    <w:p>
      <w:r>
        <w:rPr>
          <w:b/>
        </w:rPr>
        <w:t>E. 5.3.5</w:t>
      </w:r>
    </w:p>
    <w:p>
      <w:r>
        <w:t>Zusammenfassend ist festzuhalten, dass die Ausführungen des Beschwerdeführers widersprüchlich, unsubstantiiert und teilweise nicht nachvollziehbar sind. Vor diesem Hintergrund können seine Vorbringen unter Würdigung der gesamten Umstände nicht für überwiegend wahr erachtet werden. Das Gericht kommt deshalb zum Schluss, dass das SEM korrekterweise von der fehlenden Glaubhaftigkeit der Schilderungen des Beschwerdeführers ausgegangen ist.</w:t>
      </w:r>
    </w:p>
    <w:p>
      <w:r>
        <w:rPr>
          <w:b/>
        </w:rPr>
        <w:t>E. 5.4</w:t>
      </w:r>
    </w:p>
    <w:p>
      <w:r>
        <w:t>Nachdem es dem Beschwerdeführer nicht gelingt, eine Verfolgung durch die PKK glaubhaft zu machen, erübrigt es sich, die Vorbringen auf ihre allfällige Asylrelevanz zu prüfen. Folglich lag im Zeitpunkt der Ausreise des Beschwerdeführers keine Verfolgung aus einem der in Art. 3 Abs. 1 AsylG genannten Motive vor. Das SEM hält in seiner Verfügung weiter zu Recht fest, dass die Bürgerkriegslage in Syrien, welche der Beschwerdeführer als zusätzlichen Grund für das Verlassen seines Heimatstaates nannte, die gesamte syrische Bevölkerung gleichermassen trifft und ebenfalls nicht zur Asylgewährung führen kann.</w:t>
      </w:r>
    </w:p>
    <w:p>
      <w:r>
        <w:rPr>
          <w:b/>
        </w:rPr>
        <w:t>E. 6.1</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6.2</w:t>
      </w:r>
    </w:p>
    <w:p>
      <w:r>
        <w:t>Der Beschwerdeführer beantragt eventualiter, es sei ihm die Flüchtlingseigenschaft zuzusprechen und er sei als Flüchtling vorläufig aufzunehmen. Implizit macht er damit geltend, es lägen subjektive Nachfluchtgründe vor. In der Beschwerdeeingabe führt er jedoch nicht aus, worin diese vorliegend bestehen könnten. Ebenso wenig ergeben sich aus den Akten Hinweise auf subjektive Nachfluchtgründe. Der Beschwerdeführer wurde vom syrischen Militärdienst dispensiert und erklärte, dass er bisher nie Probleme mit der Polizei, Armee oder Behörden gehabt habe. Es ist nicht ersichtlich, inwiefern das Verhalten des Beschwerdeführers nach der Ausreise hätte dazu führen können, dass dieser Flüchtling i.S.v. Art. 3 AsylG wird.</w:t>
      </w:r>
    </w:p>
    <w:p>
      <w:r>
        <w:rPr>
          <w:b/>
        </w:rPr>
        <w:t>E. 7</w:t>
      </w:r>
    </w:p>
    <w:p>
      <w:r>
        <w:t>Subeventualiter beantragt der Beschwerdeführer, es sei die angefochtene Verfügung aufzuheben und die Sache zur neuen Beurteilung an das SEM zurückzuweisen. Eine nähere Begründung für diesen Antrag findet sich in der Beschwerdeschrift nicht. Nach Auffassung des Gerichts ist der Sachverhalt vorliegend rechtsgenüglich erstellt und es gibt keinen Grund, die Sache zur neuen Beurteilung ans SEM zurückzuweisen.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hat infolge fehlender Zumutbarkeit des Wegweisungsvollzuges die vorläufige Aufnahme des Beschwerdeführers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dem Beschwerdeführer aufzuerlegen (Art. 63 Abs. 1 VwVG). Auf die Erhebung ist indes angesichts des mit Zwischenverfügung vom 19. Januar 2017 gutgeheissenen Gesuchs um Gewährung der unentgeltlichen Prozessführung zu verzichten.</w:t>
      </w:r>
    </w:p>
    <w:p>
      <w:r>
        <w:rPr>
          <w:b/>
        </w:rPr>
        <w:t>E. 11.2</w:t>
      </w:r>
    </w:p>
    <w:p>
      <w:r>
        <w:t>Mit derselben Zwischenverfügung wurde dem Beschwerdeführer die unentgeltliche Rechtsverbeiständung gemäss Art. 110a Abs. 1 AsylG bewilligt. Nachdem Ass. iur. Christian Hoffs mit Eingabe vom 1. Februar 2017 anzeigte, dass er das Mandat für den Beschwerdeführer übernehme, wurde er diesem mit Zwischenverfügung vom 3. Februar 2017 als amtlicher Rechtsbeistand beigeordnet. Folglich ist ihm ein entsprechendes Honorar auszurichten (vgl. für die Grundsätze der Bemessung der Parteientschädigung Art. 7 ff. des Reglements über die Kosten und Entschädigungen vor dem Bundesverwaltungsgericht vom 21. Februar 2008 [VGKE, SR 173.320.2]). Eine Kostennote wurde nicht eingereicht. Auf das Nachfordern einer solchen kann indes verzichtet werden, da sich der notwendige Vertretungsaufwand aufgrund der Akten hinreichend zuverlässig abschätzen lässt. Gestützt auf die in Betracht zu ziehenden Bemessungsfaktoren (Art. 9 - 13 VGKE) und unter Berücksichtigung des Umstandes, dass der amtliche Rechtsbeistand erst nach dem Einreichen der Beschwerdeschrift mandatiert wurde, ist das amtliche Honorar auf Fr. 300.-,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