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D-1536/2011 vom 23. März 2012</w:t>
      </w:r>
    </w:p>
    <w:p>
      <w:r>
        <w:t>Bundesverwaltungsgericht, 2012-03-23, DE</w:t>
      </w:r>
    </w:p>
    <w:p>
      <w:r>
        <w:rPr>
          <w:b/>
        </w:rPr>
        <w:t xml:space="preserve">Quelle: </w:t>
      </w:r>
      <w:r>
        <w:t>https://mcp.opencaselaw.ch/entscheid/bvger_D-1536_2011</w:t>
      </w:r>
    </w:p>
    <w:p>
      <w:r>
        <w:t>FR: TAF D-1536/2011 du 23 mars 2012</w:t>
      </w:r>
    </w:p>
    <w:p>
      <w:r>
        <w:t>IT: TAF D-1536/2011 del 23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Auf die frist- und formgerecht eingereichte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dass Personen, die aufgrund qualifizierter Unterstützungstätigkeiten für eine Organisation, die die verfassungsmässige Ordnung in der Türkei mit gewalttätigen Mitteln bekämpften, keine begründete Furcht vor asylrelevanter Verfolgung geltend machen könnten, ausser wenn die ge­gen sie gerichteten strafrechtlichen Massnahmen mit einem Politmalus behaftet seien, das Strafverfahren rechtsstaatlichen Ansprüchen klarer­weise nicht zu genügen vermöge oder der asylsuchenden Person eine Verletzung fundamentaler Menschenrechte drohe. Die PKK und deren Nachfolgeorganisationen gälten in der Europäischen Union und den USA als terroristische Organisation. Auch wenn dies in der Schweiz nicht so sei, stehe fest, dass die PKK massive Gewaltakte verübe, die als terroristische Handlungen zu qualifizieren seien. Ein bedeutender Teil der durch diese Organisation zu verantwortenden Taten seien als gegen Leib und Leben gerichtete, gemeinrechtliche Straftaten zu qualifizieren. Diese Taten stünden in keinem angemessenen Verhältnis zu den allenfalls da­mit verfolgten politischen Zielen. Der Beschwerdeführer sei jahrelang akti­ves Mitglied der PKK gewesen und habe mit seinem Einsatz in den Ber­gen deren Ziele qualifiziert unterstützt. Eine allfällige strafrechtliche Verfolgung wegen PKK-Mitgliedschaft oder Unterstützungstätigkeiten für die PKK erscheine demnach legitim. Gemäss Erkenntnissen des BFM würden heute in der Türkei gegen PKK-Mitglieder geführte Verfahren in der Regel rechtsstaatlich korrekt geführt. Dieses Vorbringen sei somit nicht asylbeachtlich. Die Abklärungen der Botschaft hätten ergeben, dass der Beschwerdefüh­rer wegen des noch nicht geleisteten Militärdienstes auf lokaler Ebene gesucht werde und deshalb auf lokaler Ebene ein Passverbot bestehe. In der Türkei erfolgten weder die Einberufung in den Militärdienst noch die Bestrafung wegen Refraktion oder Desertion aus den in Art. 3 AsylG ge­nannten Gründen. Türkische Gerichte würden in dieser Hinsicht eher milde Strafen fällen. Die polizeiliche Suche wegen des noch nicht geleisteten Militärdienstes sei somit ebenfalls nicht asylrelevant. Gemäss den Abklärungen der Botschaft sei über den Beschwerdeführer in der Türkei kein Datenblatt erstellt worden und er unterstehe auch kei­nem nationalen Passverbot. Er werde neben der erwähnten lokalen Su­che wegen des nicht geleisteten Militärdiensts aus anderen Gründen we­der national noch lokal gesucht. Es gebe einen 1996 eingetragenen Ver­merk, wonach er seit diesem Jahr vermisst werde. Darüber hinaus sei in seinem Familienregisterauszug der Code P97/1 erwähnt. Dies bedeute, dass er im ersten Monat des Jahres 1997 gesucht worden sei. Gemäss den Auskünften der Botschaft habe dies heute für ihn keine Konsequen­zen mehr. Hinsichtlich der Stellungnahmen des Beschwerdeführers sei festzustellen, dass es keinen Anlass gebe, an den Abklärungsresultaten zu zweifeln. Die Botschaft gehe diskret vor, um jede Gefährdung der Betroffenen zu vermeiden. Der Beschwerdeführer gelte in der Türkei entgegen seinen Behauptungen als unbescholtene Person; es lägen keine Hinweise auf eine Verfolgung wegen seiner PKK-Vergangenheit vor, die zudem ohnehin nicht asylbeachtlich wären. An dieser Einschät­zung könnten auch die eingereichten Beweismittel nichts ändern. Aufgrund der Aktenlage sei davon auszugehen, dass der Beschwerdefüh­rer sich in umfangreichem Mass und in qualifizierter Form exilpolitisch betätigt habe. Es könne nicht mit genügender Wahrscheinlichkeit ausge­schlossen werden, dass die türkischen Behörden Kenntnis von seinen Publikationen hätten und ihn als Autor regimekritischer Artikel identifizie­ren könnten. Damit bestehe in Gesamtwürdigung aller wesentlichen Um­stände begründeter Anlass zur Annahme, dass er bei einer allfälligen Rückkehr in die Türkei wegen seiner exilpolitischen Tätigkeiten mit überwiegender Wahrscheinlichkeit ernsthafte Nachteile im Sinn von Art. 3 AsylG zu gewärtigen habe. Die flüchtlingsrelevanten Elemente seien indessen erst nach seiner Ausreise aus der Türkei geschaffen worden und daher als subjektive Nachfluchtgründe gemäss Art. 54 AsylG zu qualifi­zieren.</w:t>
      </w:r>
    </w:p>
    <w:p>
      <w:r>
        <w:rPr>
          <w:b/>
        </w:rPr>
        <w:t>E. 4.2</w:t>
      </w:r>
    </w:p>
    <w:p>
      <w:r>
        <w:t>In der Beschwerde wird demgegenüber geltend gemacht, der türki­sche Geheimdienst wisse mit an Sicherheit grenzender Wahrscheinlich­keit, wer sich der PKK angeschlossen habe. Der türkische Staat verdäch­tige Personen bereits bei geringsten Berührungspunkten einer Mitglied­schaft und klage sie deshalb auch an. Es sei auf Festnahmen von einfa­chen Demonstrationsteilnehmern hinzuweisen. Auch jugendliche Teilneh­mer würden oft wegen Mitgliedschaft in einer illegalen Organisation ange­klagt. Der Beschwerdeführer stamme aus einer politisch aktiven Familie und es sei davon auszugehen, dass er von den türkischen Behörden be­reits nach seinem "Verschwinden" im Jahr 1996 verdächtigt worden sei, sich der PKK angeschlossen zu haben. Darauf deuteten die Razzien, die bei seiner Familie durchgeführt worden seien, und der Suchvermerk im Familienregister hin. Den Behörden sei sein Aufenthalt bei der PKK be­kannt gewesen oder diese hätten zumindest einen dringenden Verdacht gehabt. Im Zusammenhang mit dem Suchvermerk aus dem Jahr 1997 sei auf die Existenz eines Allgemeinen Informationssystems (GBTS) zu verweisen, das vom Dienst für Auskünfte über Schmuggel und Informationsverwal­tung der Nationalen Polizei verwaltet werde. Da der Beschwerdeführer gemäss Auskunft der Botschaft zumindest 1997 offiziell gesucht worden sei, müsse davon ausgegangen werden, dass er im GBTS registriert wor­den sei. Eine solche Registrierung könne zu einer asylrelevanten Verfol­gung führen. Es sei davon auszugehen, dass die PKK-Mitgliedschaft des Beschwerdeführers den türkischen Behörden ebenso bekannt sei wie sein Aufenthalt im Flüchtlingscamp H._______ und seine Tätigkeit für die D._______. Dies vor allem deshalb, weil er als Kameramann Menschenrechtsverletzungen dokumentiert habe. Seine Mitgliedschaft in der PKK sei nicht als derart schwerwiegend zu qualifizieren, dass diese zu einer Asylunwürdigkeit führte. Es sei zu berücksichtigen, dass er seit seiner Kindheit Menschenrechtsverletzungen an Kurden habe miterleben müssen. Er sei wegen Teilnahme an einer Demonstration geschlagen worden und vierzehnjährig gewesen, als er sich der PKK angeschlossen habe. Er habe nicht an Kämpfen teilgenommen und sich im Alter von 20 Jahren von der PKK gelöst. Die in den letzten Monaten bekannt gewordenen Umstände der Strafverfahren gegen DTP-Politiker und jugendliche Demonstranten zeigten auf, dass ein rechtsstaatliches Verfahren in der Türkei nicht erwartet werden könne, wenn es um die PKK gehe. Da er in der Türkei mit einem rechtsstaatlichen Grundsätzen nicht genügenden Verfahren und Folter zu rechnen habe, sei davon auszugehen, dass er bereits vor seiner journalistischen Tätigkeit in der Schweiz einer asylrelevanten Verfolgung ausgesetzt gewesen sei.</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2010/44 E. 3.3 und 3.4 S. 620 f., Entscheidungen und Mitteilungen der Schweizerischen Asylrekruskommission [EMARK] 2005 Nr. 21 E. 7 S. 193 f., EMARK 2004 Nr. 1 E. 6a S. 9).</w:t>
      </w:r>
    </w:p>
    <w:p>
      <w:r>
        <w:rPr>
          <w:b/>
        </w:rPr>
        <w:t>E. 5.3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5.4</w:t>
      </w:r>
    </w:p>
    <w:p>
      <w:r>
        <w:t>Der Beschwerdeführer verliess die Türkei im Jahr 1996 und lebte an­schliessend nicht mehr in seinem Heimatland (vgl. act. A9/42 S. 10, A30/9 S. 6 und A43/18 S. 2 f.). Er hielt sich fortan im Irak im Grenzgebiet zur Türkei auf, wo er zunächst in ein Lager der PKK in E._______ zum Kämpfer ausgebildet wurde (vgl. act. A14/10 S. 4). Anschliessend wurde er dort und an anderen im Nordirak gelegenen Orten für logistische Aufgaben eingesetzt. Bevor er die Türkei verliess, war er gemäss eigenen Aussa­gen im Jahr 1995 oder 1996 bei der Teilnahme an einer Kundgebung von der Polizei geschlagen worden. Dieses Ereignis hatte allerdings keine weiteren Folgen für ihn; es wurden weder Ermittlungen gegen ihn geführt noch ein Strafverfahren eröffnet. Dem Schreiben des türkischen Anwalts des Beschwerdeführers, K._______, vom 8. März 2010 ist zu entneh­men, dass gegen ihn keine hängigen beziehungsweise abgeschlossenen Verfahren bestanden, als er seine Familie verliess. Es steht demnach fest, dass gegen den Beschwerdeführer, der sich im Alter von 14 Jahren von seiner Familie getrennt hatte, zum Zeitpunkt, als er sein Heimatland verliess, seitens der Behörden nichts vorlag. Der Beschwerdeführer erlitt in der Türkei weder flüchtlingsrechtlich relevante Nachteile noch musste er ernsthafte Nachteile in absehbarer Zukunft begründet befürchten. Es steht somit fest, dass der Beschwerdeführer die Flüchtlingseigenschaft nicht erfüllte, als er die Türkei im Jahr 1996 verliess.</w:t>
      </w:r>
    </w:p>
    <w:p>
      <w:r>
        <w:rPr>
          <w:b/>
        </w:rPr>
        <w:t>E. 5.5</w:t>
      </w:r>
    </w:p>
    <w:p>
      <w:r>
        <w:t>Der Beschwerdeführer machte zur Begründung seines Asylgesuches geltend, er riskiere in der Türkei wegen seiner Mitgliedschaft bei der PKK beziehungsweise wegen seiner Tätigkeiten für dieselbe eine langjährige Freiheitsstrafe. Seine diesbezüglichen Befürchtungen basieren indes nicht auf Tätigkeiten, die er in der Türkei ausgeübt hat, sondern sie sind Folge seines Engagements zugunsten der PKK im Nordirak. Mithin ist die geltend gemachte Gefährdungssituation erst durch das Verhalten des Be­schwerdeführers nach seiner Ausreise aus der Türkei im Jahre 1996 ge­schaffen worden. Die in diesem Zusammenhang geltend gemachten Be­fürchtungen sind als subjektive Nachfluchtgründe zu qualifizieren, die als solche unter dem Aspekt von Art. 54 AsylG von vornherein nicht zur Asylgewährung führen können. Nachdem das BFM festgestellt hat, dass der Beschwerdeführer die Flüchtlingseigenschaft nach Art. 3 Abs. 1 und 2 AsylG bereits aufgrund seiner exilpolitischen Tätigkeiten in der Schweiz erfüllt, und gleichzeitig feststeht, dass dem Beschwerdeführer die Asylge­währung infolge seiner im Nordirak zugunsten der PKK ausgeübten Tätig­keiten ohnehin verwehrt bleibt, brauchen die Hintergründe der behördli­chen Suche nach dem Beschwerdeführer in seiner Heimatregion im Jahr 1997 beziehungsweise die in der Beschwerde aufgeworfenen Fragen, ob den türkischen Behörden die Tätigkeit des Beschwerdeführers für die PKK beziehungsweise die D._______ bekannt sind und ob er in der Türkei mit einem fairen Verfahren rechnen könnte, nicht geprüft zu werden, da der Beantwortung dieser Fragen mit Blick auf eine Asylgewährung und damit für den Ausgang des vorliegenden Verfahrens letztlich keine Bedeutung zukommt.</w:t>
      </w:r>
    </w:p>
    <w:p>
      <w:r>
        <w:rPr>
          <w:b/>
        </w:rPr>
        <w:t>E. 5.6</w:t>
      </w:r>
    </w:p>
    <w:p>
      <w:r>
        <w:t>Gemäss dem Ergebnis der Botschaftsabklärung wird der Beschwerdeführer in seiner Heimatregion behördlich gesucht, weil er keinen Militärdienst geleistet hat. Die Suche nach dem Beschwerdeführer in diesem Zusammenhang ist rechtsstaatlich legitim, da grundsätzlich jeder männliche türkische Staatsangehörige unbesehen seiner ethnischen Zugehörigkeit der Militärdienstpflicht unterliegt. Eine allfällige Bestrafung des Beschwerdeführers wegen Refraktion wäre flüchtlingsrechtlich irrelevant, da den Akten keinerlei Anhaltspunkte dafür entnommen werden können, dass der Beschwerdeführer aus einem der in Art. 3 AsylG genannten Gründe mit einer unverhältnismässig harten Bestrafung rechnen müsste.</w:t>
      </w:r>
    </w:p>
    <w:p>
      <w:r>
        <w:rPr>
          <w:b/>
        </w:rPr>
        <w:t>E. 5.7</w:t>
      </w:r>
    </w:p>
    <w:p>
      <w:r>
        <w:t>In der Stellungnahme vom 8. April 2010 wurde die Befürchtung geäussert, der Beschwerdeführer könnte durch die vorgenommene Bot­schaftsabklärung zusätzlich gefährdet worden sein. Es sei anzunehmen, dass die Botschaft für ihre Abklärungen heikle Daten (z.B. über seine PKK-Mitgliedschaft) an Vertreter türkischer Behörden weitergegeben habe. Es wird im Ergebnis geltend gemacht, es lägen objektive Nachfluchtgründe vor. Den Akten lassen sich jedoch keine Anhaltspunkte entnehmen, die darauf hindeuten würden, dass die von der Botschaft mit den Abklärungen in der Türkei beauftragte Vertrauensperson unprofessio­nell vorgegangen wäre. Seitens des Beschwerdeführers wurden denn auch keine konkreten Anhaltspunkte namhaft gemacht, aufgrund derer al­lenfalls geschlossen werden könnte, dass die Vertrauensperson den türki­schen Behörden konkrete Angaben, die er im Rahmen des Asylverfah­rens machte, offengelegt hätte.</w:t>
      </w:r>
    </w:p>
    <w:p>
      <w:r>
        <w:rPr>
          <w:b/>
        </w:rPr>
        <w:t>E. 5.8</w:t>
      </w:r>
    </w:p>
    <w:p>
      <w:r>
        <w:t>Zusammenfassend ist festzuhalten, dass der Beschwerdeführer zum Zeitpunkt, als er die Türkei verliess, die Flüchtlingseigenschaft nicht er­füllte. Da das BFM den Beschwerdeführer aufgrund seiner exilpolitischen Aktivitäten in der Schweiz als Flüchtling anerkannte und keine objektiven Nachfluchtgründe vorliegen, die zu einer Asylgewährung führen könnten, braucht die Frage, ob er die Flüchtlingseigenschaft nicht bereits aufgrund seines Engagements für die PKK im Nordirak erfüllt, nicht beantwortet zu werden, da ihm - selbst wenn dem so wäre - eine Asylgewährung ge­stützt auf Art. 54 AsylG zu verweigern wäre. Die Beschwerde ist demnach abzuweisen, soweit die Gewährung von Asyl beantragt wird. Da eine Asylgewährung aufgrund des Gesagten ausser Betracht fällt, steht eine Rückweisung der Sache an das BFM zur nochmaligen Beurteilung des Asylpunkts nicht zur Diskussion. Der entsprechende Eventualantrag ist deshalb ebenfalls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EMARK 2001 Nr. 21). Da der Vollzug derselben auf­grund der festgestellten Flüchtlingseigenschaft des Beschwerdeführers indessen als unzulässig erschien, wurde er bereits vom BFM vorläufig in der Schweiz aufgenommen.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8.1</w:t>
      </w:r>
    </w:p>
    <w:p>
      <w:r>
        <w:t>Bei diesem Ausgang des Verfahrens wären die Kosten dem Beschwerdeführer aufzuerlegen (Art. 63 Abs. 1 VwVG).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S. 235 f., BGE 125 II 265 E. 4b S. 275).</w:t>
      </w:r>
    </w:p>
    <w:p>
      <w:r>
        <w:rPr>
          <w:b/>
        </w:rPr>
        <w:t>E. 8.2</w:t>
      </w:r>
    </w:p>
    <w:p>
      <w:r>
        <w:t>Da der Beschwerdeführer eine Bestätigung seiner Fürsorgeabhängigkeit nachreichte und sich die Beschwerde aufgrund einer summarischen Prüfung der Erfolgsaussichten nicht als aussichtslos darstellte, sind in Gutheissung des Gesuchs um Gewährung der unentgeltlichen Prozessführung keine Verfahrenskosten aufzuerlegen.</w:t>
      </w:r>
    </w:p>
    <w:p>
      <w:r>
        <w:rPr>
          <w:b/>
        </w:rPr>
        <w:t>E. 8.3</w:t>
      </w:r>
    </w:p>
    <w:p>
      <w:r>
        <w:t>Gemäss Art. 65 Abs. 2 VwVG wird einer mittellosen Partei, soweit es zur Wahrung ihrer Rechte notwendig ist, in einem nicht aussichtslosen Verfahren ein Anwalt bestellt. Ausschlaggebend für die Gewährung der unentgeltlichen Rechtsverbeiständung im Sinne von Art. 65 Abs. 2 VwVG ist, ob die Partei zur Wahrung ihrer Rechte notwendigerweise der professionellen juristi­schen Hilfe eines Anwaltes bedarf (vgl. BGE 122 I 49 E. 2c S. 51 ff., BGE 120 Ia 43 E. 2a S. 44 ff.). Angesichts dessen, dass Verfahren - wie das vorliegende - vom Untersuchungsgrundsatz beherrscht sind, rechtfertigt es sich, an die Voraussetzungen, unter denen die Bestellung eines unent­geltlichen Rechtsbeistands sachlich geboten ist, einen strengen Massstab anzulegen (vgl. EMARK 2000 Nr. 6 E. 10 S. 53 f., BGE 122 I 8 E. 2c S. 10). Da es im asylrechtlichen Beschwerdeverfahren im Wesentlichen um die Feststellung des rechtserheblichen Sachverhalts geht,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Ein dergestalt in tatsächlicher oder rechtlicher Hinsicht besonders komplexes Verfahren liegt im vorliegenden Fall nicht vor. Das Gesuch um Gewährung der unentgeltlichen Rechtsverbeiständung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