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D-1527/2014 vom 29. August 2014</w:t>
      </w:r>
    </w:p>
    <w:p>
      <w:r>
        <w:t>Bundesverwaltungsgericht, 2014-08-29, DE</w:t>
      </w:r>
    </w:p>
    <w:p>
      <w:r>
        <w:rPr>
          <w:b/>
        </w:rPr>
        <w:t xml:space="preserve">Quelle: </w:t>
      </w:r>
      <w:r>
        <w:t>https://mcp.opencaselaw.ch/entscheid/bvger_D-1527_2014</w:t>
      </w:r>
    </w:p>
    <w:p>
      <w:r>
        <w:t>FR: TAF D-1527/2014 du 29 août 2014</w:t>
      </w:r>
    </w:p>
    <w:p>
      <w:r>
        <w:t>IT: TAF D-1527/2014 del 29 agosto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 und Urteil des Bundesverwaltungsgerichts E-662/2014 vom 17. März 2014 E. 2.3 und 2.4.1 - 2.4.3 m.w.H.).</w:t>
      </w:r>
    </w:p>
    <w:p>
      <w:r>
        <w:rPr>
          <w:b/>
        </w:rPr>
        <w:t>E. 2</w:t>
      </w:r>
    </w:p>
    <w:p>
      <w:r>
        <w:t>2.1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2.3</w:t>
      </w:r>
    </w:p>
    <w:p>
      <w:r>
        <w:t>Die Begründung der Begehren bindet die Beschwerdeinstanz in keinem Fall (Art. 62 Abs. 4 VwVG). Sie kann den angefochtenen Entscheid im Ergebnis mit einer Begründung bestätigen, die von jener der Vorinstanz abweicht (vgl. BVGE 2007/31 E. 2 S. 529 f.).</w:t>
      </w:r>
    </w:p>
    <w:p>
      <w:r>
        <w:rPr>
          <w:b/>
        </w:rPr>
        <w:t>E. 3</w:t>
      </w:r>
    </w:p>
    <w:p>
      <w:r>
        <w:t>Im vorliegend zu beurteilenden Beschwerdeverfahren blieben die Nichtzuerkennung der Flüchtlingseigenschaft, die Ablehnung des Asylgesuchs sowie die Wegweisung an sich unangefochten; mithin sind diese in Rechtskraft erwachsen. In casu werden in der Hauptsache die Aufhebung der vorinstanzlichen Verfügung und Rückweisung der Sache an die Vorinstanz einerseits wegen Verletzung des rechtlichen Gehörs (vgl. nachstehend E. 4) und anderseits mangels rechtsgenüglicher Begründung des Sachverhalts beziehungsweise wegen Nicht-Feststellung der somalischen Staatsangehörigkeit des Beschwerdeführers (vgl. E. 5) beantragt, sowie - eventualiter - der Vollzug der Wegweisung (vgl. E. 6 und 7) angefochten.</w:t>
      </w:r>
    </w:p>
    <w:p>
      <w:r>
        <w:rPr>
          <w:b/>
        </w:rPr>
        <w:t>E. 4.1</w:t>
      </w:r>
    </w:p>
    <w:p>
      <w:r>
        <w:t>In der Beschwerde wird vorab gerügt, bei der angefochtenen Verfügung handle es sich um einen (abschlägigen) materiellen Asylentscheid. Ein solcher habe immer die Wegweisung in den geltend gemachten Heimatstaat zur Folge. Indes müsse eine Entscheidung, welche wie in casu auf eine Wegweisung in einen Drittstaat abziele, unter Anwendung von Art. 31a AsylG und somit mittels Nichteintretensentscheids erfolgen. Der Beschwerdeführer mache geltend, aus Somalia zu kommen. Demgegenüber mutmasse das BFM, er sei ein Jemenit, vermöge dies aber nicht zu belegen und halte die jemenitische Staatsangehörigkeit als nicht rechtsgenügend belegt. Bezüglich eines Wegweisungsvollzugs in den Jemen kämen zwei sich ausschliessende Möglichkeiten in Frage: Entweder gingen die Behörden davon aus, dass er somalischer Staatsangehöriger sei, welcher die Möglichkeit habe, im Drittstaat Jemen Schutz zu erhalten. Diesfalls wäre ein Nichteintretensentscheid im Sinne von Art. 31a AsylG zu fällen gewesen. Oder aber, das Asylgesuch werde im Sinne von Art. 36 Abs. 1 Bst. a AsylG materiell geprüft, weil eine Identitätstäuschung feststehe und als erwiesen gelten könne, dass er Staatsangehöriger des Jemens sei. In beiden Fällen müsse gemäss Art. 36 Abs. 1 AsylG vor der Entscheidung das rechtliche Gehör gewährt werden. Dies sei unterlassen worden. Zwar sei der Beschwerdeführer zweimal befragt worden, die Anhörungen hätten jedoch zum Zeitpunkt der Entscheidfällung bereits zwei Jahre zurückgelegen. Die Vermengung dieser Verfahrenstypen führe in casu zu klaren Fehlschlüssen und stehe in Widerspruch zu den gesetzessystematischen Vorgaben, wobei diesbezüglich auf die zwar nicht ganz genau gleichen, aber durchaus vergleichbaren Konstellationen in den Urteilen des Bundesverwaltungsgerichts (...) verwiesen werde. Die angefochtene Verfügung sei unter diesen Umständen zum Erlass einer gesetzessystematischen Entscheidung an die Vorinstanz zurückzuweisen.</w:t>
      </w:r>
    </w:p>
    <w:p>
      <w:r>
        <w:rPr>
          <w:b/>
        </w:rPr>
        <w:t>E. 4.2</w:t>
      </w:r>
    </w:p>
    <w:p>
      <w:r>
        <w:t>Diese Argumentation des Beschwerdeführers trifft nicht zu. Vorweg ist auf die Ausführungen in der Vernehmlassung des BFM zu verweisen (vgl. Sachverhalt Bst. F.a), welche sich als zutreffend erweisen. Demnach könnte bereits aufgrund des Umstands, dass der Beschwerdeführer am (...) 2012 durch das BFM im Sinne von Art. 29 Abs. 1 AsylG einlässlich angehört wurde, keine Rede von einer Verletzung des rechtlichen Gehörs durch die Vorinstanz sein. Indessen stand beziehungsweise steht in casu weder die Identität des Beschwerdeführers fest (vgl. E. 5), weshalb ein materieller Asylentscheid im Sinne von Art. 36 Abs. 1 Bst. a AsylG wegen festgestellter Identitätstäuschung durch die Vorinstanz ausser Betracht fiel, noch wurde durch diese - entgegen den Ausführungen in der Beschwerde - der Vollzug der Wegweisung in einen Drittstaat angeordnet, war doch der Nachweis der somalischen Staatsangehörigkeit nicht erbracht. Schliesslich ist die Konstellation in den (...) vom Beschwerdeführer zitierten Urteilen nicht vergleichbar, zumal dort - im Gegensatz zum vorliegend zu beurteilenden Verfahren - die Staatsangehörigkeit der Beschwerdeführenden feststand beziehungsweise nicht in Zweifel gezogen wurde, die dort erforderliche Prüfung subjektiver Nachfluchtgründe unterlassen und trotz der effektiven Anordnung des Vollzugs der Wegweisung in einen Drittstaat durch die Vorinstanz ein materieller Asylentscheid gefällt wurde.</w:t>
      </w:r>
    </w:p>
    <w:p>
      <w:r>
        <w:rPr>
          <w:b/>
        </w:rPr>
        <w:t>E. 4.3</w:t>
      </w:r>
    </w:p>
    <w:p>
      <w:r>
        <w:t>Nach dem Gesagten erweist sich der Vorwurf der Missachtung gesetzessystematischer Vorgaben und der Verletzung des rechtlichen Gehörs durch die angefochtene Verfügung als unbegründet. Deshalb ist - jedenfalls aus diesen Gründen - auf eine Rückweisung der Sache an die Vorinstanz zu verzichten.</w:t>
      </w:r>
    </w:p>
    <w:p>
      <w:r>
        <w:rPr>
          <w:b/>
        </w:rPr>
        <w:t>E. 5.1</w:t>
      </w:r>
    </w:p>
    <w:p>
      <w:r>
        <w:t>In der Beschwerde wird sodann an den bisherigen Vorbringen und namentlich an der vom Beschwerdeführer geltend gemachten somalischen Staatsangehörigkeit festgehalten. Diesbezüglich habe er eine somalische Geburtsurkunde (erstes Asylverfahren), ein amtliches somalisches Dokument (vorinstanzliches Verfahren) und ein Schreiben der Jemenitischen Vertretung in H._______ (Beschwerdeverfahren) eingereicht. Der Geburtsurkunde müsse ein gewisser Beweiswert zukommen, auch wenn sie für sich allein die Identität des Beschwerdeführers nicht zu belegen vermöge. Das amtliche somalische Dokument sei vom O._______ trotz entsprechender Anhaltspunkte nicht als Fälschung qualifiziert worden. Auch diesem Dokument könne ein gewisser Beweiswert nicht abgesprochen werden. Das Schreiben der Jemenitischen Vertretung zeige auf, dass der Beschwerdeführer vom Jemen nicht einfach vorbehaltlos als jemenitischer Staatsangehöriger akzeptiert werde, und belege dessen Absicht, bei der Aufklärung seiner Herkunft mitzuwirken. Das BFM habe sich zur Begründung der angefochtenen Verfügung auf das vom Beschwerdeführer in I._______ durchlaufene Asylverfahren gestützt und dabei unterlassen, ihn selbst zu identifizieren. Der Grund für die kontrollierte Überführung des Beschwerdeführers von I._______ in den Jemen bleibe im Dunkeln. Eine solche Überführung sei auch denkbar, wenn von seiner somalischen Staatsangehörigkeit ausgegangen werde. Den Schweizer Behörden sei es bereits im ersten Asylverfahren nicht gelungen, rechtsgenüglich zu belegen, dass der Beschwerdeführer Jemenit sei. Insgesamt habe der Beschwerdeführer die somalische Staatsangehörigkeit nicht eindeutig zu belegen, sondern nur glaubhaft zu machen vermocht. Auch liesse seine Fluchtgeschichte einige Fragen offen und müssten gewisse Elemente als konstruiert erachtet werden. Dennoch seien seine Angaben in sich logisch und nachvollziehbar. Der Beschwerdeführer habe zwar im ersten Asylverfahren erwiesenermassen einen gefälschten jemenitischen Pass eingereicht. Indes habe er im Rahmen der Anhörung vom (...) 2012 die Unterstellung des BFM, wonach er in der Schweiz gefälschte und in I._______ echte Papiere abgegeben habe, bestritten. Eine solche Unterstellung gehe zu weit. Dazu hätte das BFM weitergehende Abklärungen vornehmen müssen. Dass der Beschwerdeführer aus Somalia komme, sei zwar nicht bewiesen, die Wahrscheinlichkeit aber in tatsächlicher Hinsicht grösser als diejenige, dass er aus dem Jemen stamme. Deshalb sei die angefochtene Verfügung aufzuheben und zur Neubeurteilung an die Vorinstanz zurückzuweisen, wobei von dieser Annahme - nämlich er sei somalischer Staatsangehöriger - auszugehen und in Bezug auf die Wegweisung ein Vollzug nach Somalia zu prüfen sei. Der Beschwerdeführer habe nunmehr unter den Personalien C._______ bei der Jemenitischen Vertretung einen Pass beantragt. Er gehe davon aus, dass die Entscheidung noch einige Tage in Anspruch nehme und werde schnellstmöglich über den Ausgang des Beantragungsverfahrens informieren, weshalb mit der Beurteilung der Beschwerde noch zuzuwarten sei.</w:t>
      </w:r>
    </w:p>
    <w:p>
      <w:r>
        <w:rPr>
          <w:b/>
        </w:rPr>
        <w:t>E. 5.2</w:t>
      </w:r>
    </w:p>
    <w:p>
      <w:r>
        <w:t>Auch diese Argumentation des Beschwerdeführers vermag nicht zu überzeugen.</w:t>
      </w:r>
    </w:p>
    <w:p>
      <w:r>
        <w:rPr>
          <w:b/>
        </w:rPr>
        <w:t>E. 5.2.1</w:t>
      </w:r>
    </w:p>
    <w:p>
      <w:r>
        <w:t>So hält der Beschwerdeführer nach wie vor an der von ihm behaupteten somalischen Staatsangehörigkeit fest und bestreitet, Jemenit zu sein. Im Asylverfahren gilt gemäss Art. 12 VwVG in Verbindung mit Art. 6 AsylG, dass der Sachverhalt von Amtes wegen festzustellen ist. Diese behördliche Untersuchungspflicht wird im Asylverfahren insbesondere durch Art. 8 Abs. 1 Bst. a AsylG eingeschränkt, wonach Asylsuchende im Rahmen ihrer Mitwirkungspflicht gehalten sind, ihre Identität offenzulegen. Die Staatsangehörigkeit fällt als Begriffselement der Identität im Sinne von Art. 1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Asylsuchenden ihre Staatsangehörigkeit nicht offen legen beziehungsweise durch die Verheimlichung und Verschleierung der wahren Herkunft wird auch die Prüfung der Flüchtlingseigenschaft der betreffenden Person in Bezug auf ihr effektives Heimatland verunmöglicht (vgl. Entscheidungen und Mitteilungen der vormaligen Schweizerischen Asylrekurskommission [EMARK] 2005 Nr. 8 E. 3.1 S. 76 f.).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w:t>
      </w:r>
    </w:p>
    <w:p>
      <w:r>
        <w:rPr>
          <w:b/>
        </w:rPr>
        <w:t>E. 5.2.2</w:t>
      </w:r>
    </w:p>
    <w:p>
      <w:r>
        <w:t>Bezüglich des dem Beschwerdeführer misslungenen rechtsgenüglichen Nachweises der von ihm behaupteten somalischen Staatsangehörigkeit erweisen sich die entsprechenden Erwägungen in der angefochtenen Verfügung und - bezüglich des Schreibens vom (...) 2014, worin es die Jemenitische Vertretung in H._______ ablehnt, A._______, auf dessen Gesuch hin einen jemenitischen Reisepass auszustellen - die Ausführungen in der Vernehmlassung des BFM als zutreffend (vgl. Sachverhalt Bst. C und F.a). Dieser Nachweis gelang dem Beschwerdeführer bereits im ersten Asylverfahren bis zu dessen rechtskräftigem Abschluss nicht. Der Beweiswert des diesbezüglich vom Beschwerdeführer im vorinstanzlichen Asylverfahren eingereichten somalischen Dokuments wurde vom Bundesamt zu Recht als ungenügend qualifiziert. Daran vermag auch der vom Beschwerdeführer erneut, unter anderen Personalien, bei der Jemenitischen Vertretung gestellte Antrag auf Ausstellung eines Passes nichts zu ändern. Sollte ihm ein solches Dokument ausgestellt werden, so dürfte feststehen, dass er als Jemenit die Schweizer Asylbehörden über seine (von ihm behauptete) somalische Identität getäuscht hat. Sollte ihm indes die Ausstellung eines jemenitischen Passes erneut verweigert werden, so vermöchte dies kein aussagekräftiges Indiz für die geltend gemachte somalische Staatsangehörigkeit darzustellen. Mithin ist der Ausgang des Verfahrens bei der Jemenitischen Vertretung für das vorliegende Beschwerdeverfahren ohne Belang, weshalb es sich erübrigt, diesen abzuwarten. Nach dem Gesagten hat der Beschwerdeführer in Verletzung seiner Mitwirkungspflicht seine Identität nicht offen gelegt. Diese steht demnach weiterhin nicht fest, weshalb auf den in den der Beschwerde gestellten Antrag auf Feststellung der somalischen Staatsangehörigkeit nicht weiter einzugehen ist.</w:t>
      </w:r>
    </w:p>
    <w:p>
      <w:r>
        <w:rPr>
          <w:b/>
        </w:rPr>
        <w:t>E. 5.2.3</w:t>
      </w:r>
    </w:p>
    <w:p>
      <w:r>
        <w:t>Gemäss Art. 8 Abs. 1 Bst. b AsylG müssen Asylsuchende im Rahmen ihrer Mitwirkungsplicht im EVZ Reisepapiere und Identitätsausweise abgeben. Diesbezüglich gab der Beschwerdeführer anlässlich der Befragung vom (...) 2011 im EVZ zu Protokoll, er habe niemals einen echten Pass besessen, wisse nicht weshalb, könne sich jedoch einen solchen ausstellen lassen, wenn er wolle, aber mit einem somalischen Pass könne man ja nicht von L._______ ausreisen. Auf die Frage nach den von ihm auf die zu Beginn des Asylverfahrens ergangene Aufforderung zur Papierbeschaffung hin getroffenen Vorkehren antwortete er, er habe noch nichts unternommen. Mithin wurde die Mitwirkungspflicht vom Beschwerdeführer auch in dieser Hinsicht verletzt.</w:t>
      </w:r>
    </w:p>
    <w:p>
      <w:r>
        <w:rPr>
          <w:b/>
        </w:rPr>
        <w:t>E. 5.3</w:t>
      </w:r>
    </w:p>
    <w:p>
      <w:r>
        <w:t>Zusammenfassend erhellt, dass in casu auch die Begründungspflicht durch das BFM nicht verletzt worden ist. Es erübrigt sich deshalb, darauf einzugehen, umso weniger, als darauf in der Beschwerde gar nicht Bezug genommen worden ist und die Verfügung diesbezüglich bereits mit Ablauf der Rechtsmittelfrist in Rechtskraft erwachsen ist (vgl. vorstehend E. 3). Darüber hinaus ist, nachdem die Identität des Beschwerdeführers weiterhin nicht feststeht, seinen Verfolgungsvorbringen ohnehin jegliche Grundlage entzogen.</w:t>
      </w:r>
    </w:p>
    <w:p>
      <w:r>
        <w:rPr>
          <w:b/>
        </w:rPr>
        <w:t>E. 6</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7.3</w:t>
      </w:r>
    </w:p>
    <w:p>
      <w:r>
        <w:t>Die Zulässigkeit, Zumutbarkeit und Möglichkeit des Vollzugs(Art. 44 AsylG i.V.m. Art. 83 AuG) sind grundsätzlich von Amtes wegen zu prüfen. Diese Untersuchungspflicht findet jedoch nach Treu und Glauben ihre Grenzen an der Mitwirkungspflicht der beschwerdeführenden Person (Art. 8 AsylG), die im Übrigen auch die Substanziierungslast trägt (Art. 7 AsylG), und es kann nicht Sache der Asylbehörden sein, nach allfälligen Wegweisungshindernissen in hypothetischen Herkunftsländern zu forschen. Der Beschwerdeführer hat deshalb die Folgen seiner von ihm nicht rechtsgenüglich nachgewiesenen wahren Identität und Herkunft zu tragen, indem vermutungsweise davon auszugehen ist, es würden einer Wegweisung in den tatsächlichen Heimatstaat keine landes- oder völkerrechtlichen Vollzugshindernisse im Sinne von Art. 44 AsylG i.V.m. Art. 83 Abs. 2-4 AuG (vgl. EMARK 2005 Nr. 1 E. 3.2.2. S. 4 f.) entgegenstehen.</w:t>
      </w:r>
    </w:p>
    <w:p>
      <w:r>
        <w:rPr>
          <w:b/>
        </w:rPr>
        <w:t>E. 7.4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7.5</w:t>
      </w:r>
    </w:p>
    <w:p>
      <w:r>
        <w:t>Insgesamt hat das Bundesamt den Vollzug der Wegweisung - wenn auch nicht mit in allen Teilen überzeugender Begründung - zu Recht als zulässig, zumutbar und möglich erachtet. Es erübrigt sich, auf die weiteren Ausführungen in der Beschwerde und die eingereichten Beweismittel im Einzelnen einzugehen, da diese an der vorgenommenen Würdigung des Sachverhalts nichts zu ändern vermögen.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