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D-1524/2025 vom 12. März 2025</w:t>
      </w:r>
    </w:p>
    <w:p>
      <w:r>
        <w:t>Bundesverwaltungsgericht, 2025-03-12, DE</w:t>
      </w:r>
    </w:p>
    <w:p>
      <w:r>
        <w:rPr>
          <w:b/>
        </w:rPr>
        <w:t xml:space="preserve">Quelle: </w:t>
      </w:r>
      <w:r>
        <w:t>https://mcp.opencaselaw.ch/entscheid/bvger_D-1524_2025</w:t>
      </w:r>
    </w:p>
    <w:p>
      <w:r>
        <w:t>FR: TAF D-1524/2025 du 12 mars 2025</w:t>
      </w:r>
    </w:p>
    <w:p>
      <w:r>
        <w:t>IT: TAF D-1524/2025 del 12 marzo 2025</w:t>
      </w:r>
    </w:p>
    <w:p>
      <w:pPr>
        <w:pStyle w:val="Heading2"/>
      </w:pPr>
      <w:r>
        <w:t>Regeste</w:t>
      </w:r>
    </w:p>
    <w:p>
      <w:r>
        <w:t>Vollzug der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Die Beschwerde- führenden sind als Verfügungsadressaten zur Beschwerdeführung legiti- miert (Art. 48 VwVG). Auf die frist- und formgerecht eingereichte Be- schwerde ist einzutreten (Art. 108 Abs. 3 AsylG und Art. 52 Abs. 1 VwVG).</w:t>
      </w:r>
    </w:p>
    <w:p>
      <w:r>
        <w:rPr>
          <w:b/>
        </w:rPr>
        <w:t>E. 2</w:t>
      </w:r>
    </w:p>
    <w:p>
      <w:r>
        <w:t>Die Beschwerdeführenden beantragen zwar die «vollständige» Aufhebung der vorinstanzlichen Verfügung. Aus den Ausführungen in der Beschwer- deschrift geht indessen klar hervor, dass ausschliesslich der Wegwei- sungsvollzug angefochten wird, weshalb nur dieser Verfahrensgegenstand bildet; mithin ist die angefochtene Verfügung bezüglich der Dispositivziffern</w:t>
      </w:r>
    </w:p>
    <w:p>
      <w:r>
        <w:t>D-1524/2025 Seite 5 1 und 2 (Nichteintreten auf das Asylgesuch und Anordnung der Wegwei- sung) in Rechtskraft erwachsen.</w:t>
      </w:r>
    </w:p>
    <w:p>
      <w:r>
        <w:rPr>
          <w:b/>
        </w:rPr>
        <w:t>E. 3</w:t>
      </w:r>
    </w:p>
    <w:p>
      <w:r>
        <w:t>Die Kognition des Bundesverwaltungsgerichts und die zulässigen Rügen richten sich im Bereich des Ausländerrechts nach Art. 49 VwVG (vgl. BVGE 2014/26 E. 5).</w:t>
      </w:r>
    </w:p>
    <w:p>
      <w:r>
        <w:rPr>
          <w:b/>
        </w:rPr>
        <w:t>E. 4</w:t>
      </w:r>
    </w:p>
    <w:p>
      <w:r>
        <w:t>Die vorliegende Beschwerde erweist sich – wie nachstehend aufgezeigt – als offensichtlich unbegründet und ist im Verfahren einzelrichterlicher Zu- ständigkeit mit Zustimmung einer zweiten Richterin oder eines zweiten Richters (Art. 111 Bst. e AsylG), ohne Weiterungen und mit summarischer Begründung zu behandeln (Art. 111a Abs. 1 und 2 AsylG).</w:t>
      </w:r>
    </w:p>
    <w:p>
      <w:r>
        <w:rPr>
          <w:b/>
        </w:rPr>
        <w:t>E. 5.1</w:t>
      </w:r>
    </w:p>
    <w:p>
      <w:r>
        <w:t>Die formellen Rügen (Verletzung des Anspruchs auf rechtliches Gehör sowie der Pflicht zur vollständigen und richtigen Abklärung des rechtser- heblichen Sachverhalts) sind vorab zu prüfen, da sie gegebenenfalls ge- eignet sind, eine Kassation der angefochtenen Verfügung zu bewirken.</w:t>
      </w:r>
    </w:p>
    <w:p>
      <w:r>
        <w:rPr>
          <w:b/>
        </w:rPr>
        <w:t>E. 5.2</w:t>
      </w:r>
    </w:p>
    <w:p>
      <w:r>
        <w:t>Die Aktenlage im Zeitpunkt des Ergehens der angefochtenen Verfü- gung stellte eine hinreichende Beurteilungsgrundlage dar. In Anbetracht der Dauer des vorinstanzlichen Verfahrens (knappe drei Monate), während derer die Beschwerdeführenden Gelegenheit gehabt hätten, medizinische Berichte einzureichen, und der Mitwirkungspflicht gemäss Art. 8 AsylG war die Vorinstanz nicht verpflichtet, weitere konkrete Sachverhaltsabklärun- gen zu treffen. Diesbezüglich ist keine Verletzung der Pflicht zur vollstän- digen und richtigen Abklärung des rechtserheblichen Sachverhalts festzu- stellen.</w:t>
      </w:r>
    </w:p>
    <w:p>
      <w:r>
        <w:rPr>
          <w:b/>
        </w:rPr>
        <w:t>E. 5.3</w:t>
      </w:r>
    </w:p>
    <w:p>
      <w:r>
        <w:t>Sodann würdigte das SEM die in den persönlichen Gesprächen und in der Stellungnahme zum Verfügungsentwurf erhobenen Einwände. In die- sem Zusammenhang ist festzuhalten, dass sich die verfügende Behörde nicht ausdrücklich mit jeder tatbestandlichen Behauptung und jedem recht- lichen Einwand auseinandersetzen muss, sondern sich auf die wesentli- chen Gesichtspunkte beschränken darf (BGE 143 III 65 E. 5.2). Alleine der Umstand, dass das SEM nach Würdigung der Parteivorbringen zu einem anderen Schluss als die Beschwerdeführenden kommt, stellt keine Verlet- zung der Begründungspflicht respektive des Anspruches auf rechtliches Gehör dar, sondern beschlägt die Frage der materiellen Würdigung.</w:t>
      </w:r>
    </w:p>
    <w:p>
      <w:r>
        <w:t>D-1524/2025 Seite 6</w:t>
      </w:r>
    </w:p>
    <w:p>
      <w:r>
        <w:rPr>
          <w:b/>
        </w:rPr>
        <w:t>E. 5.4</w:t>
      </w:r>
    </w:p>
    <w:p>
      <w:r>
        <w:t>Nach dem Gesagten besteht keine Veranlassung, die angefochtene Verfügung aus formellen Gründen aufzuheben und die Sache an das SEM zurückzuweisen. Der entsprechende Eventualantrag ist abzuweisen.</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6.2</w:t>
      </w:r>
    </w:p>
    <w:p>
      <w:r>
        <w:t>Vollzugshindernisse sind zu beweisen, wenn der strikte Beweis mög- lich ist, und andernfalls wenigstens glaubhaft zu machen (vgl. BVGE 2011/24 E. 10.2 m.w.H.).</w:t>
      </w:r>
    </w:p>
    <w:p>
      <w:r>
        <w:rPr>
          <w:b/>
        </w:rPr>
        <w:t>E. 7.1</w:t>
      </w:r>
    </w:p>
    <w:p>
      <w:r>
        <w:t>Der Vollzug ist nicht zulässig, wenn völkerrechtliche Verpflichtungen der Schweiz einer Weiterreise der Ausländerin oder des Ausländers in den Heimat-, Herkunfts- oder einen Drittstaat entgegenstehen (Art. 83 Abs. 3 AIG).</w:t>
      </w:r>
    </w:p>
    <w:p>
      <w:r>
        <w:rPr>
          <w:b/>
        </w:rPr>
        <w:t>E. 7.2</w:t>
      </w:r>
    </w:p>
    <w:p>
      <w:r>
        <w:t>Die Beschwerdeführenden sind in Griechenland als Flüchtlinge aner- kannt. Es bestehen keine Anhaltspunkte, dass sich Griechenland nicht an das Non-Refoulement-Verbot nach Art. 5 AsylG halten wird.</w:t>
      </w:r>
    </w:p>
    <w:p>
      <w:r>
        <w:rPr>
          <w:b/>
        </w:rPr>
        <w:t>E. 7.3</w:t>
      </w:r>
    </w:p>
    <w:p>
      <w:r>
        <w:t>Das Bundesverwaltungsgericht geht in konstanter Rechtsprechung da- von aus, dass Griechenland als Signatarstaat der EMRK, des Überein- kommens vom 10. Dezember 1984 gegen Folter und andere grausame, unmenschliche oder erniedrigende Behandlung oder Strafe [FoK, SR 0.105], des Abkommens über die Rechtsstellung der Flüchtlinge [FK, SR 0.142.30] sowie des Zusatzprotokolls der FK vom 31. Januar 1967 (SR 0.142.301) seinen entsprechenden völkerrechtlichen Verpflichtungen grundsätzlich nachkommt. Das Gericht anerkennt, dass die Lebensbedin- gungen in Griechenland schwierig sind. Dennoch ist gemäss Rechtspre- chung diesbezüglich nicht von einer generellen unmenschlichen oder ent- würdigenden Behandlung von Schutzberechtigten im Sinne von Art. 3 EMRK auszugehen. Die bekannten Unzulänglichkeiten treten nicht in einer Weise auf, welche darauf schliessen liesse, dass Griechenland grundsätzlich nicht gewillt oder nicht fähig sei, Schutzberechtigten die ihnen zustehenden Rechte und Ansprüche zu gewähren, beziehungsweise dass diese bei Bedarf nicht auf dem Rechtsweg durchgesetzt werden könnten (vgl. Referenzurteile des BVGer E-3427/2021 und E-3431/2021</w:t>
      </w:r>
    </w:p>
    <w:p>
      <w:r>
        <w:t>D-1524/2025 Seite 7 vom 28. März 2022 E. 11 sowie D-559/2020 vom 13. Februar 2020 E. 7, jeweils m.w.H.)</w:t>
      </w:r>
    </w:p>
    <w:p>
      <w:r>
        <w:rPr>
          <w:b/>
        </w:rPr>
        <w:t>E. 7.4</w:t>
      </w:r>
    </w:p>
    <w:p>
      <w:r>
        <w:t>Aufgrund der Akten liegen, wie vom SEM zutreffend festgehalten, keine konkreten Anhaltspunkte dafür vor, dass die Beschwerdeführenden bei ei- ner Rückkehr nach Griechenland dort einer nach Art. 3 EMRK oder Art. 1 FoK verbotenen Strafe oder Behandlung ausgesetzt wären. Insbesondere haben sie nicht erwähnt, rechtlich gegen die geltend gemachte Verweige- rung von Unterstützungsleistungen vorgegangen zu sein. Vielmehr reisten sie eigenen Angaben zufolge nach Erhalt der Reisedokumente für Flücht- linge unmittelbar in die Schweiz.</w:t>
      </w:r>
    </w:p>
    <w:p>
      <w:r>
        <w:rPr>
          <w:b/>
        </w:rPr>
        <w:t>E. 7.5</w:t>
      </w:r>
    </w:p>
    <w:p>
      <w:r>
        <w:t>Sodann stellt eine zwangsweise Rückweisung von Personen mit ge- sundheitlichen Problemen nur ganz ausnahmsweise einen Verstoss gegen Art. 3 EMRK dar (vgl. BVGE 2011/9 E. 7 mit Hinweisen auf die damalige Praxis des Europäischen Gerichtshofs für Menschenrechte [EGMR] sowie zur neueren Praxis des EGMR die Urteile Paposhvili gegen Belgien vom 13. Dezember 2016, Grosse Kammer 41738/10, §§ 180–193 m.w.H., be- stätigt durch Savran gegen Dänemark vom 7. Dezember 2021, Grosse Kammer 57467/15, §§ 121 ff.). Die ausgewiesenen Gesundheitsprobleme der Beschwerdeführenden (vgl. Sachverhalt Bst. E.b; SEM-Akten […]-24 bis 28, -33 bis 36) vermögen die Feststellung der Unzulässigkeit im Sinne der erwähnten Rechtsprechung offensichtlich nicht zu rechtfertigen.</w:t>
      </w:r>
    </w:p>
    <w:p>
      <w:r>
        <w:rPr>
          <w:b/>
        </w:rPr>
        <w:t>E. 7.6</w:t>
      </w:r>
    </w:p>
    <w:p>
      <w:r>
        <w:t>Darüber hinaus ergeben sich aus dem Übereinkommen über die Rechte des Kindes (KRK, SR 0.107) keine Verpflichtungen der Schweizer Behörden gegenüber dem ungeborenen Kind (vgl. Urteil des BVGer D-2650/2022 vom 27. Juni 2022 E. 7.4.2 m.w.H.). Es wird den Beschwer- deführenden obliegen, sich aus diesem Übereinkommen ergebende An- sprüche nach der Geburt des Kindes gegenüber den griechischen Behör- den geltend zu machen.</w:t>
      </w:r>
    </w:p>
    <w:p>
      <w:r>
        <w:rPr>
          <w:b/>
        </w:rPr>
        <w:t>E. 7.7</w:t>
      </w:r>
    </w:p>
    <w:p>
      <w:r>
        <w:t>Der Vollzug der Wegweisung ist somit als zulässig zu qualifizieren.</w:t>
      </w:r>
    </w:p>
    <w:p>
      <w:r>
        <w:rPr>
          <w:b/>
        </w:rPr>
        <w:t>E. 8.1</w:t>
      </w:r>
    </w:p>
    <w:p>
      <w:r>
        <w:t>Gestützt auf Art. 83 Abs. 5 AIG besteht ferner die Vermutung, dass eine Wegweisung in einen EU- oder EFTA-Staat in der Regel zumutbar ist (vgl. Anhang 2 der Verordnung über den Vollzug der Weg- und Ausweisung so- wie der Landesverweisung von ausländischen Personen [VVWAL, SR 142.281]). Die Legalvermutung der Zumutbarkeit des Vollzugs der Wegweisung gilt bezüglich Griechenland grundsätzlich auch für vulnerable</w:t>
      </w:r>
    </w:p>
    <w:p>
      <w:r>
        <w:t>D-1524/2025 Seite 8 Personen, wie zum Beispiel Schwangere oder Personen, die an gesund- heitlichen Problemen leiden, die nicht als schwerwiegende Erkrankung ein- zustufen sind (vgl. bereits zitiertes Referenzurteil des BVGer E-3427/2021 und E-3431/2021 vom 28. März 2022 E. 11.5.1).</w:t>
      </w:r>
    </w:p>
    <w:p>
      <w:r>
        <w:rPr>
          <w:b/>
        </w:rPr>
        <w:t>E. 8.2</w:t>
      </w:r>
    </w:p>
    <w:p>
      <w:r>
        <w:t>Das SEM hat zutreffend auf die Verpflichtungen Griechenlands gegen- über Schutzberechtigten bezüglich Unterbringung, medizinischer Versor- gung, Sozialhilfe und Erwerbstätigkeit hingewiesen, welche sich insbeson- dere aus der Qualifikationsrichtlinie sowie auch aus der FK ergeben. Auch wenn eine adäquate Eingliederung der Beschwerdeführenden in die sozi- alen Strukturen Griechenlands als anerkannte Flüchtlinge mit nicht zu ver- kennenden Erschwernissen verbunden sein mag, vermögen ihre Vorbrin- gen die Anforderungen an eine konkrete Gefährdung nicht zu erfüllen. Bei einer Rückkehr nach Griechenland ist es den Beschwerdeführenden mög- lich, sich für eine Unterkunft und Sozialleistungen an die entsprechenden Stellen zu wenden und die erforderliche Hilfe – nötigenfalls mit anwaltlicher Hilfe oder der Unterstützung durch karitative Organisationen – auf dem Rechtsweg einzufordern, selbst wenn die diesbezüglichen Prozedere lang- wierig sein sollten. Diesbezüglich kann vollumfänglich auf die zu bestäti- genden Ausführungen in der angefochtenen Verfügung verwiesen werden.</w:t>
      </w:r>
    </w:p>
    <w:p>
      <w:r>
        <w:rPr>
          <w:b/>
        </w:rPr>
        <w:t>E. 8.3</w:t>
      </w:r>
    </w:p>
    <w:p>
      <w:r>
        <w:t>Sodann steht auch der Gesundheitszustand der Beschwerdeführerin– mit Verweis auf die diesbezüglichen Erwägungen in der angefochtenen Verfügung – einer Überstellung nach Griechenland nicht entgegen. Als Schwangere gilt die Beschwerdeführerin nicht bereits als äusserst vul- nerable Person. Sodann sind ihre psychischen Probleme – auch unter Be- rücksichtigung des angeblich stationären Aufenthaltes in einer psychiatri- schen Klinik (vgl. Sachverhalt Bst. J.) – nicht als schwerwiegende Erkran- kung im Sinne der zuvor zitierten Rechtsprechung einzustufen. Aus diesem Grund kann in antizipierter Beweiswürdigung darauf verzichtet werden, den Eingang der in Aussicht gestellten Arztberichte abzuwarten. Es ist Sa- che der zuständigen Behörden, im Rahmen der konkreten Ausgestaltung des Vollzugs geeignete Massnahmen zu treffen, um medizinisch und be- treuungsmässig sicherzustellen, dass die Gesundheit der Beschwerdefüh- rerin möglichst nicht beeinträchtigt und einer allfälligen zeitweiligen Ver- schlechterung ihres psychischen Zustands begegnet wird. Sodann haben die mit dem Vollzug der Wegweisung beauftragten schweizerischen Behör- den die griechischen Behörden vor der Durchführung der Wegweisung über die besonderen medizinischen Bedürfnisse der Beschwerdeführerin zu informieren. Die Beschwerdeführerin ist ihrerseits gehalten, bei der Vor- bereitung ihrer Rückkehr mit den Vollzugsbehörden zu kooperieren. Bei</w:t>
      </w:r>
    </w:p>
    <w:p>
      <w:r>
        <w:t>D-1524/2025 Seite 9 dieser Sachlage besteht auch kein Anlass zur Einholung individueller Ga- rantien, weshalb der entsprechende Subeventualantrag abzuweisen ist.</w:t>
      </w:r>
    </w:p>
    <w:p>
      <w:r>
        <w:rPr>
          <w:b/>
        </w:rPr>
        <w:t>E. 8.4</w:t>
      </w:r>
    </w:p>
    <w:p>
      <w:r>
        <w:t>Der Vollzug der Wegweisung erweist sich somit als zumutbar.</w:t>
      </w:r>
    </w:p>
    <w:p>
      <w:r>
        <w:rPr>
          <w:b/>
        </w:rPr>
        <w:t>E. 9</w:t>
      </w:r>
    </w:p>
    <w:p>
      <w:r>
        <w:t>Der Vollzug der Wegweisung ist schliesslich als möglich zu erachten (Art. 83 Abs. 2 AIG), zumal die griechischen Behörden einer Rücküber- nahme der Beschwerdeführenden ausdrücklich zugestimmt haben.</w:t>
      </w:r>
    </w:p>
    <w:p>
      <w:r>
        <w:rPr>
          <w:b/>
        </w:rPr>
        <w:t>E. 10</w:t>
      </w:r>
    </w:p>
    <w:p>
      <w:r>
        <w:t>Nach dem Gesagten ist der vom SEM verfügte Vollzug der Wegweisung zu bestätigen. Die Anordnung der vorläufigen Aufnahme fällt somit ausser Betracht (Art. 83 Abs. 1–4 AIG).</w:t>
      </w:r>
    </w:p>
    <w:p>
      <w:r>
        <w:rPr>
          <w:b/>
        </w:rPr>
        <w:t>E. 11</w:t>
      </w:r>
    </w:p>
    <w:p>
      <w:r>
        <w:t>Aus diesen Erwägungen ergibt sich, dass die angefochtene Verfügung Bundesrecht nicht verletzt und auch sonst nicht zu beanstanden ist (Art. 49 VwVG). Die Beschwerde ist abzuweisen.</w:t>
      </w:r>
    </w:p>
    <w:p>
      <w:r>
        <w:rPr>
          <w:b/>
        </w:rPr>
        <w:t>E. 12.1</w:t>
      </w:r>
    </w:p>
    <w:p>
      <w:r>
        <w:t>Die Beschwerdeführenden beantragen die Gewährung der unentgelt- lichen Prozessführung (Art. 65 Abs. 1 VwVG). Aufgrund der vorstehenden Erwägungen ergibt sich, dass ihre Begehren als aussichtslos zu gelten ha- ben. Damit ist eine der kumulativ zu erfüllenden Voraussetzungen nicht ge- geben, weshalb das Gesuch ungeachtet der geltend gemachten Mittello- sigkeit abzuweisen ist.</w:t>
      </w:r>
    </w:p>
    <w:p>
      <w:r>
        <w:rPr>
          <w:b/>
        </w:rPr>
        <w:t>E. 12.2</w:t>
      </w:r>
    </w:p>
    <w:p>
      <w:r>
        <w:t>Bei diesem Ausgang des Verfahrens sind die Kosten den Beschwer- deführenden aufzuerlegen (Art. 63 Abs. 1 VwVG) und auf insgesamt Fr. 750.– festzusetzen (Art. 1–3 des Reglements vom 21. Februar 2008 über die Kosten und Entschädigungen vor dem Bundesverwaltungsgericht [VGKE, SR 173.320.2]). Das Gesuch um Erlass des Kostenvorschusses ist mit vorliegendem Direktentscheid gegenstandslos geworden. (Dispositiv nächste Seite)</w:t>
      </w:r>
    </w:p>
    <w:p>
      <w:r>
        <w:t>D-1524/2025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