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D-151/2024 vom 7. Dezember 2023</w:t>
      </w:r>
    </w:p>
    <w:p>
      <w:r>
        <w:t>Bundesverwaltungsgericht, 2023-12-07, FR</w:t>
      </w:r>
    </w:p>
    <w:p>
      <w:r>
        <w:rPr>
          <w:b/>
        </w:rPr>
        <w:t xml:space="preserve">Quelle: </w:t>
      </w:r>
      <w:r>
        <w:t>https://mcp.opencaselaw.ch/entscheid/bvger_D-151_2024_d20231207</w:t>
      </w:r>
    </w:p>
    <w:p>
      <w:r>
        <w:t>FR: TAF D-151/2024 du 7 décembre 2023</w:t>
      </w:r>
    </w:p>
    <w:p>
      <w:r>
        <w:t>IT: TAF D-151/2024 del 7 dicembre 2023</w:t>
      </w:r>
    </w:p>
    <w:p>
      <w:pPr>
        <w:pStyle w:val="Heading2"/>
      </w:pPr>
      <w:r>
        <w:t>Regeste</w:t>
      </w:r>
    </w:p>
    <w:p>
      <w:r>
        <w:t>Asile et renvoi | Asile et renvoi; décision du SEM du 7 décembre 2023</w:t>
      </w:r>
    </w:p>
    <w:p>
      <w:pPr>
        <w:pStyle w:val="Heading2"/>
      </w:pPr>
      <w:r>
        <w:t>Erwägungen</w:t>
      </w:r>
    </w:p>
    <w:p>
      <w:r>
        <w:rPr>
          <w:b/>
        </w:rPr>
        <w:t>E. 23</w:t>
      </w:r>
    </w:p>
    <w:p>
      <w:r>
        <w:t>novembre 2023, Q. 8 s. et 55 s.), qu’il pourra ainsi retourner vivre avec (…) dans l’appartement qu’il occupait avant son départ,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que l'exécution du renvoi est enfin possible (art. 83 al. 2 LEI ; cf. ATAF 2008/34 consid. 12 et jurisp. cit.), le recourant étant tenu de collaborer à</w:t>
      </w:r>
    </w:p>
    <w:p>
      <w:r>
        <w:t>D-151/2024 Page 13 l'obtention de documents de voyage lui permettant de retourner dans son pays d'origine (art. 8 al. 4 LAsi), qu’en conséquence, le recours doit également être rejeté, en tant qu’il porte sur l’exécution du renvoi, que, partant, la décision attaquée ne viole pas le droit fédéral, a établi de manière exacte et complète l'état de fait pertinent (art. 106 al. 1 LAsi) et, dans la mesure où ce grief peut être examiné (art. 49 PA ; cf. ATAF 2014/26 consid. 5), n'est pas inopportune, qu’il s’ensuit que le recours, mal fondé sur tous les points,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D-151/2024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