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D-1511/2022 vom 14. April 2022</w:t>
      </w:r>
    </w:p>
    <w:p>
      <w:r>
        <w:t>Bundesverwaltungsgericht, 2022-04-14, DE</w:t>
      </w:r>
    </w:p>
    <w:p>
      <w:r>
        <w:rPr>
          <w:b/>
        </w:rPr>
        <w:t xml:space="preserve">Quelle: </w:t>
      </w:r>
      <w:r>
        <w:t>https://mcp.opencaselaw.ch/entscheid/bvger_D-1511_2022</w:t>
      </w:r>
    </w:p>
    <w:p>
      <w:r>
        <w:t>FR: TAF D-1511/2022 du 14 avril 2022</w:t>
      </w:r>
    </w:p>
    <w:p>
      <w:r>
        <w:t>IT: TAF D-1511/2022 del 14 aprile 2022</w:t>
      </w:r>
    </w:p>
    <w:p>
      <w:pPr>
        <w:pStyle w:val="Heading2"/>
      </w:pPr>
      <w:r>
        <w:t>Regeste</w:t>
      </w:r>
    </w:p>
    <w:p>
      <w:r>
        <w:t>Vollzug der Wegweisung</w:t>
      </w:r>
    </w:p>
    <w:p>
      <w:pPr>
        <w:pStyle w:val="Heading2"/>
      </w:pPr>
      <w:r>
        <w:t>Erwägungen</w:t>
      </w:r>
    </w:p>
    <w:p>
      <w:r>
        <w:rPr>
          <w:b/>
        </w:rPr>
        <w:t>E. 1.1.1</w:t>
      </w:r>
    </w:p>
    <w:p>
      <w:r>
        <w:t>Gemäss Art. 31 VGG ist das Bundesverwaltungsgericht zur Beurteilung von Beschwerden gegen Verfügungen nach Art. 5 VwVG zuständig und entscheidet auf dem Gebiet des Asyls in der Regel wie auch vorliegend endgültig (Art. 83 Bst. d Ziff. 1 BGG; Art. 105 AsylG).</w:t>
      </w:r>
    </w:p>
    <w:p>
      <w:r>
        <w:rPr>
          <w:b/>
        </w:rPr>
        <w:t>E. 1.1.2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Müller/peter Bieri, in: Auer/Müller/Schindler [Hrsg.], Kommentar zum Bundesgesetz über das Verwaltungsverfahren [VwVG], 2019, Rz. 3 zu Art. 46a).</w:t>
      </w:r>
    </w:p>
    <w:p>
      <w:r>
        <w:rPr>
          <w:b/>
        </w:rPr>
        <w:t>E. 1.1.3</w:t>
      </w:r>
    </w:p>
    <w:p>
      <w:r>
        <w:t>Das Bundesverwaltungsgericht ist damit zur Beurteilung der vorliegenden Rechtsverzögerungsbeschwerde zuständig.</w:t>
      </w:r>
    </w:p>
    <w:p>
      <w:r>
        <w:rPr>
          <w:b/>
        </w:rPr>
        <w:t>E. 1.2.1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gesuchstellende Person nach Art. 6 i.V.m. Art. 48 Abs. 1 VwVG Parteistellung zukommt (vgl. BVGE 2008/15 E. 3.2 m.w.H.).</w:t>
      </w:r>
    </w:p>
    <w:p>
      <w:r>
        <w:rPr>
          <w:b/>
        </w:rPr>
        <w:t>E. 1.2.2</w:t>
      </w:r>
    </w:p>
    <w:p>
      <w:r>
        <w:t>Vorliegend hat das SEM in Form einer anfechtbaren Verfügung über den Vollzug der Wegweisung beziehungsweise eine allfällige vorläufige Aufnahme zu befinden. Der Beschwerdeführer ist daher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jedoch nicht zu beanstanden.</w:t>
      </w:r>
    </w:p>
    <w:p>
      <w:r>
        <w:rPr>
          <w:b/>
        </w:rPr>
        <w:t>E. 1.4.1</w:t>
      </w:r>
    </w:p>
    <w:p>
      <w:r>
        <w:t>Die beschwerdeführende Person muss überdies darlegen, dass sie zur Zeit der Beschwerdeerhebung ein schutzwürdiges mithin aktuelles und praktisches Interesse an der Vornahme der verzögerten Amtshandlung respektive der Feststellung einer entsprechenden Rechtsverzögerung hat (vgl. Moser/Beusch/Kneubühler, Prozessieren vor dem Bundesverwaltungsgericht, 2. Aufl., 2013, Rz. 5.23).</w:t>
      </w:r>
    </w:p>
    <w:p>
      <w:r>
        <w:rPr>
          <w:b/>
        </w:rPr>
        <w:t>E. 1.4.2</w:t>
      </w:r>
    </w:p>
    <w:p>
      <w:r>
        <w:t>Das schutzwürdige Interesse des Beschwerdeführers an der Vornahme der allenfalls verzögerten Amtshandlung manifestiert sich vorliegend bereits in mehreren bei den Akten liegenden Eingaben, mit welchen er um Auskunft über den Verfahrensstand ersuchte.</w:t>
      </w:r>
    </w:p>
    <w:p>
      <w:r>
        <w:rPr>
          <w:b/>
        </w:rPr>
        <w:t>E. 1.4.3</w:t>
      </w:r>
    </w:p>
    <w:p>
      <w:r>
        <w:t>Gestützt auf die vorstehenden Erwägungen ist auf die formgerecht eingereichte (Art. 52 Abs. 1 VwVG) Rechtsverzögerungsbeschwerde einzutreten.</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Spezialkonstellationen vorbehalten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 des Gesetzes ist nach Lehre und Praxis auszugehen, wenn behördliches Handeln zwar nicht - wie bei einer Rechtsverweigerung - grundsätzlich infrage steht, aber die Behörde nicht innert der Frist handelt, die nach der Natur der Sache objektiv noch als angemessen erscheint. Die Frage der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Müller/Bieri, a.a.O., Rz. 16 zu Art. 46a; BGE 130 I 312 E. 5.1 und 5.2, m.w.H.). Ein Verschulden der Behörde an der Verzögerung wird nicht vorausgesetzt, weshalb sie das Rechtsverzögerungsverbot auch dann verletzt, wenn sie wegen Personalmangels oder Überlastung nicht innert angemessener Frist handelt (vgl. BGE 138 II 513 E. 6.4; 107 Ib 60 E. 3c; 103 V 190 E. 5c). Spezialgesetzliche Behandlungsfristen sind bei der Beurteilung der Angemessenheit der Verfahrensdauer zu berücksichtigen (vgl. zum Ganzen auch Urteil des BVGer E-1438/2018 vom 5. April 2018 E. 3.2, m.w.H.).</w:t>
      </w:r>
    </w:p>
    <w:p>
      <w:r>
        <w:rPr>
          <w:b/>
        </w:rPr>
        <w:t>E. 4.1</w:t>
      </w:r>
    </w:p>
    <w:p>
      <w:r>
        <w:t>Aus den Akten ist ersichtlich, dass das SEM im vorliegenden Fall bereits im Dezember 2021 erste Schritte zur Abklärung allfälliger Unterbringungsmöglichkeiten des Beschwerdeführers im Raume C._______ eingeleitet hat, haben doch im Rahmen des Consultings vom 20. Dezember 2021 zusammengetragene Recherchen ergeben, dass in C._______ ein staatliches Heim für Knaben existiert, das unter bestimmten Bedingungen Kinder aufnimmt (vgl. Sachverhalt Bst. G). Gestützt auf diese Erkenntnisse hat das SEM am 19. Januar 2022 via die Schweizer Botschaft in Amman eine entsprechende Anfrage bei der Sozialbehörde in C._______ gestellt (vgl. Sachverhalt Bst. I). Deren Antwort steht indessen derzeit noch aus. Darüber hinaus hat das SEM den Beschwerdeführer in den Antworten auf seine Verfahrensstandsanfragen wiederholt darauf hingewiesen, entsprechende Abklärungen bei der Sozialbehörde in C._______ initiiert zu haben, indessen in vorliegender Sache erst entscheiden zu können, wenn deren Antwort vorliegt (vgl. Sachverhalt Bst. J und K). Das SEM hatte in diesem Sinne auch keine Mittel, unmittelbaren Einfluss auf die Zeitspanne zu nehmen, innert welcher die dortige Sozialbehörde ihren Entscheid trifft. Dies umso weniger, als angesichts der Tatsache, dass seit der Anfrage des SEM bei der Sozialbehörde in C._______ erst zweieinhalb Monate verstrichen sind, noch keineswegs von einem Zeitrahmen gesprochen werden kann, welcher es als opportun erscheinen lassen würde, die Sozialbehörde in C._______ zusätzlich zur Eile anzuhalten.</w:t>
      </w:r>
    </w:p>
    <w:p>
      <w:r>
        <w:rPr>
          <w:b/>
        </w:rPr>
        <w:t>E. 4.2</w:t>
      </w:r>
    </w:p>
    <w:p>
      <w:r>
        <w:t>Im Ergebnis ist demnach festzuhalten, dass das SEM im vorliegenden Fall zeitnah Abklärungen initialisiert hat, um Aufschluss über allfällige Unterbringungsmöglichkeiten des minderjährigen Beschwerdeführers in seiner engeren Heimat ausserhalb seines Elternhauses zu erhalten. Deren Ergebnisse stehen derzeit noch aus, was dem SEM nicht als eigenes Versäumnis angelastet werden kann. Die Unterstellung in der Beschwerde, die Vorinstanz wolle mit ihrem Entscheid den Zeitpunkt der Volljährigkeit des Beschwerdeführers abwarten, um eine erneute Wegweisung verfügen zu können, ohne weitere Abklärungen tätigen zu müssen (vgl. a.a.O. S. 5 Ziff. 10), findet in den Akten keine Stütze und ändert im Übrigen nichts daran, dass das Vorgehen des SEM aktuell nicht zu beanstanden ist. Eine Verletzung des Beschleunigungsgebots gemäss Art. 29 Abs. 1 BV ist nicht zu erblicken.</w:t>
      </w:r>
    </w:p>
    <w:p>
      <w:r>
        <w:rPr>
          <w:b/>
        </w:rPr>
        <w:t>E. 5</w:t>
      </w:r>
    </w:p>
    <w:p>
      <w:r>
        <w:t>Aufgrund des Gesagten erweist sich die Rüge der Rechtsverzögerung im Zeitpunkt ihrer Erhebung am 31. März 2022 als zum vornherein unbegründet, weshalb die Beschwerde ohne Durchführung eines Schriftenwechsels (vgl. Art. 57 Abs. 1 VwVG) abzuweisen ist.</w:t>
      </w:r>
    </w:p>
    <w:p>
      <w:r>
        <w:rPr>
          <w:b/>
        </w:rPr>
        <w:t>E. 6</w:t>
      </w:r>
    </w:p>
    <w:p>
      <w:r>
        <w:t>Die gestellten Rechtsbegehren erweisen sich nach obigen Erwägungen als aussichtslos, weshalb die Gesuche um unentgeltliche Prozessführung und amtliche Rechtsverbeiständung im Sinne von Art. 65 Abs. 1 und 2 VwVG unbesehen einer allfällig bestehenden prozessualen Bedürftigkeit abzuweisen sind. Das Gesuch auf Verzicht der Kostenvorschusserhebung ist mit dem vorliegenden Entscheid gegenstandslos geworden.</w:t>
      </w:r>
    </w:p>
    <w:p>
      <w:r>
        <w:rPr>
          <w:b/>
        </w:rPr>
        <w:t>E. 7</w:t>
      </w:r>
    </w:p>
    <w:p>
      <w:r>
        <w:t>Die Kosten des Verfahrens sind demnach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