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D-1510/2018 vom 14. Juni 2018</w:t>
      </w:r>
    </w:p>
    <w:p>
      <w:r>
        <w:t>Bundesverwaltungsgericht, 2018-06-14, DE</w:t>
      </w:r>
    </w:p>
    <w:p>
      <w:r>
        <w:rPr>
          <w:b/>
        </w:rPr>
        <w:t xml:space="preserve">Quelle: </w:t>
      </w:r>
      <w:r>
        <w:t>https://mcp.opencaselaw.ch/entscheid/bvger_D-1510_2018</w:t>
      </w:r>
    </w:p>
    <w:p>
      <w:r>
        <w:t>FR: TAF D-1510/2018 du 14 juin 2018</w:t>
      </w:r>
    </w:p>
    <w:p>
      <w:r>
        <w:t>IT: TAF D-1510/2018 del 14 giugno 2018</w:t>
      </w:r>
    </w:p>
    <w:p>
      <w:pPr>
        <w:pStyle w:val="Heading2"/>
      </w:pPr>
      <w:r>
        <w:t>Regeste</w:t>
      </w:r>
    </w:p>
    <w:p>
      <w:r>
        <w:t>Asyl und Wegweisung</w:t>
      </w:r>
    </w:p>
    <w:p>
      <w:pPr>
        <w:pStyle w:val="Heading2"/>
      </w:pPr>
      <w:r>
        <w:t>Erwägungen</w:t>
      </w:r>
    </w:p>
    <w:p>
      <w:r>
        <w:rPr>
          <w:b/>
        </w:rPr>
        <w:t>E. 1.1</w:t>
      </w:r>
    </w:p>
    <w:p>
      <w:r>
        <w:t>Das Bundesverwaltungsgericht ist unter anderem zuständig für die Behandlung von Beschwerden gegen Verfügungen des SEM. Nachdem gemäss Lehre und Praxis Wiedererwägungsentscheide grundsätzlich wie die ursprüngliche Verfügung auf dem ordentlichen Rechtsmittelweg weitergezogen werden können, ist das Gericht für die Beurteilung der vorliegenden Beschwerde auch zuständig, soweit die Vorinstanz das Gesuch des Beschwerdeführers als qualifiziertes Wiedererwägungsgesuch behandelt hat. Es entscheidet auf dem Gebiet des Asyls - in der Regel und auch vorliegend - endgültig (Art. 105 AsylG [SR 142.31]; Art. 83 Bst. d Ziff. 1 BGG).</w:t>
      </w:r>
    </w:p>
    <w:p>
      <w:r>
        <w:rPr>
          <w:b/>
        </w:rPr>
        <w:t>E. 1.2</w:t>
      </w:r>
    </w:p>
    <w:p>
      <w:r>
        <w:t>Das Verfahren richtet sich nach dem VwVG, soweit das VGG oder das AsylG nichts anderes bestimmen (Art. 37 VGG; Art. 6 und 105 ff. AsylG).</w:t>
      </w:r>
    </w:p>
    <w:p>
      <w:r>
        <w:rPr>
          <w:b/>
        </w:rPr>
        <w:t>E. 1.3</w:t>
      </w:r>
    </w:p>
    <w:p>
      <w:r>
        <w:t>Die Kognition des Bundesverwaltungsgerichts und die zulässigen Rügen richten sich im Asylbereich nach Art. 106 Abs. 1 AsylG, im Bereich des Ausländerrechts nach Art. 49 VwVG (vgl. BVGE 2014/26 E. 5).</w:t>
      </w:r>
    </w:p>
    <w:p>
      <w:r>
        <w:rPr>
          <w:b/>
        </w:rPr>
        <w:t>E. 1.4</w:t>
      </w:r>
    </w:p>
    <w:p>
      <w:r>
        <w:t>Die Beschwerde ist frist- und formgerecht eingereicht und der Beschwerdeführer ist zur Einreichung der Beschwerde legitimiert (Art. 105 und 108 Abs. 1 AsylG; Art. 48 Abs. 1 und Art. 52 Abs. 1 VwVG). Auf die Beschwerde ist - vorbehältlich der Erwägungen 4 und 5.2 - einzutreten.</w:t>
      </w:r>
    </w:p>
    <w:p>
      <w:r>
        <w:rPr>
          <w:b/>
        </w:rPr>
        <w:t>E. 2</w:t>
      </w:r>
    </w:p>
    <w:p>
      <w:r>
        <w:t>Die vorliegende Beschwerde ist - wie nachfolgend aufgezeigt - als offensichtlich unbegründet zu erkennen, weshalb über diese in einzelrichterlicher Zuständigkeit mit Zustimmung einer zweiten Richterin zu entscheiden ist (Art. 111 Bst. e AsylG). Der Beschwerdeentscheid ist nur summarisch zu begründen (Art. 111a Abs. 2 AsylG). Auf einen Schriftenwechsel wurde gestützt auf Art. 111a Abs. 1 AsylG verzichtet.</w:t>
      </w:r>
    </w:p>
    <w:p>
      <w:r>
        <w:rPr>
          <w:b/>
        </w:rPr>
        <w:t>E. 3</w:t>
      </w:r>
    </w:p>
    <w:p>
      <w:r>
        <w:t>Der Beschwerdeführer beantragt zunächst die Sistierung des vorliegenden Verfahrens bis zur Vorabentscheidung über sich stellende datenschutzrechtliche Fragen (vgl. Rechtsbegehren 3). Die Abteilung I des Bundesverwaltungsgerichts ist zuständig für die Behandlung von Verfügungen betreffend Gesuche, welche die Einsicht in Akten eines abgeschlossenen Asyl- beziehungsweise Vollzugsverfahrens betreffen und die in Anwendung des Datenschutzgesetzes ergangen sind. Demgegenüber sind die asylrechtlichen Abteilungen IV und V für Akteneinsichtsgesuche im Rahmen der bei diesen Abteilungen hängigen Beschwerdeverfahren zuständig sowie in Fällen, in denen sich die angefochtene Verfügung nicht auf das Datenschutzgesetz stützt (vgl. Urteil BVGer A-5275/2015, A-5278/2015 vom 4. November 2015 E. 6). Der Form nach richtete der Beschwerdeführer seine Eingabe betreffend ein Akteneinsichtsgesuch gegen die Zwischenverfügung vom 1. September 2018. Offensichtlich handelte es sich dabei um einen Schreibfehler. Nach Prüfung der Akten ist festzuhalten, dass dem Beschwerdeführer auf seine Gesuche vom 6. Oktober 2017 und 1. November 2017 Einsicht in die vorinstanzlichen Akten aus dem ersten Asylverfahren sowie in die Vollzugsakten gewährt wurde (vgl. Verfügungen des SEM vom 9. Oktober 2017 und vom 9. Januar 2018). Auf das weitergehende Gesuch vom 1. November 2017 auf Einsicht auch in die Akten der sri-lankischen Behörden ging das SEM in der Zwischenverfügung vom 20. November 2017 nicht ein, sondern lehnte es mit Verfügung vom 30. Januar 2018 ab. Letztere stützte sich auf das VwVG und nicht auf das DSG. Darüber hinaus ist die Beschwerdeeingabe, in dessen Rahmen der Beschwerdeführer um Akteneinsicht ersucht, bei der Abteilung IV des Bundesverwaltungsgerichts hängig. Somit sind die asylrechtlichen Abteilungen im Rahmen des vorliegenden Beschwerdeverfahrens zuständig für die Behandlung der datenschutzrechtlichen Fragen und es gelangt das VwVG zur Anwendung (vgl. Urteil A-5275/2015,A-5278/2015 E. 8.4.1 f.). Es besteht demnach kein Anlass für eine Verfahrenssistierung, weshalb der entsprechende Antrag abzuweisen ist.</w:t>
      </w:r>
    </w:p>
    <w:p>
      <w:r>
        <w:rPr>
          <w:b/>
        </w:rPr>
        <w:t>E. 4</w:t>
      </w:r>
    </w:p>
    <w:p>
      <w:r>
        <w:t>Sodann beantragt der Beschwerdeführer die Koordination seines Verfahrens mit den weiteren beim Bundesverwaltungsgericht hängigen Beschwerdeverfahren, welche Akteneinsichtsgesuche im Zusammenhang mit dem Migrationsabkommen zwischen der Schweiz und Sri Lanka sowie den Vorsprachen der jeweils betroffenen Personen beim Konsulat betreffen (vgl. Rechtsbegehren 2). Die Koordination der Rechtsprechung unter den Abteilungen des Bundesverwaltungsgerichts gemäss Art. 17 i.V.m. Art. 25 Abs. 2 VGG ist gesetzlich und reglementarisch geregelt (Reglement über die Zusammenarbeit der Abteilungen IV und V des Bundesverwaltungsgerichts [ZASAR]). Sie obliegt dem Gericht und kann nicht von Aussenstehenden beantragt werden. Auf den Antrag ist somit nicht einzutreten.</w:t>
      </w:r>
    </w:p>
    <w:p>
      <w:r>
        <w:rPr>
          <w:b/>
        </w:rPr>
        <w:t>E. 5.1</w:t>
      </w:r>
    </w:p>
    <w:p>
      <w:r>
        <w:t>Der Beschwerdeführer beantragt weiter, es sei ihm die Zusammensetzung des Spruchkörpers im vorliegenden Verfahren vorgängig bekanntzugeben, um allfällige Ausstandsgründe geltend machen zu können (vgl. Rechtsbegehren 4, erster Satz). Mit vorliegendem Urteil sind die beteiligten Gerichtspersonen dem Beschwerdeführer bekannt gemacht, weshalb sich sein diesbezüglicher Antrag erledigt.</w:t>
      </w:r>
    </w:p>
    <w:p>
      <w:r>
        <w:rPr>
          <w:b/>
        </w:rPr>
        <w:t>E. 5.2</w:t>
      </w:r>
    </w:p>
    <w:p>
      <w:r>
        <w:t>In seinem Urteil E-1526/2017 vom 26. April 2017 hat das Bundesverwaltungsgericht ausführlich dargelegt, warum kein Anspruch auf die Bestätigung der zufälligen Zusammensetzung des Spruchkörpers besteht (vgl. a.a.O. E. 4.1 - 4.3). Der entsprechende Antrag (vgl. Rechtsbegehren 4, zweiter Satz) ist daher als unzulässig zu bezeichnen, weshalb auf diesen Antrag nicht einzutreten ist (vgl. BVGer Urteil D-1549/2017 vom 2. Mai 2018 E. 4, zur Publikation vorgesehen; E-6020/2017 vom 27. November 2017 E. 4.1; vgl. auch Entscheid der Verwaltungskommission des Bundesgerichts 12T_3/2018 vom 28. Mai 2018 E. 2.4).</w:t>
      </w:r>
    </w:p>
    <w:p>
      <w:r>
        <w:rPr>
          <w:b/>
        </w:rPr>
        <w:t>E. 6.1</w:t>
      </w:r>
    </w:p>
    <w:p>
      <w:r>
        <w:t>Der Beschwerdeführer erhebt eine ganze Reihe formeller Rügen. Diese sind vorab zu prüfen, da sie allenfalls geeignet wären, eine Kassation der vorinstanzlichen Verfügung zu bewirken.</w:t>
      </w:r>
    </w:p>
    <w:p>
      <w:r>
        <w:rPr>
          <w:b/>
        </w:rPr>
        <w:t>E. 6.2</w:t>
      </w:r>
    </w:p>
    <w:p>
      <w:r>
        <w:t>So macht er eine Verletzung des Anspruchs auf das rechtliche Gehör, inklusive Verletzung der Begründungspflicht, sodann eine unvollständige und unrichtige Abklärung des rechterheblichen Sachverhalts sowohl hinsichtlich seiner persönlichen Umstände als auch hinsichtlich der allgemeinen Lage in Sri Lanka sowie das Vorliegen von Willkür geltend (vgl. Rechtsbegehren 7 bis 10). Aufgrund der Aktenlage erweist sich indes keine der vorgebrachten Rügen als begründet (s. auch E. 6.4 und 6.5). Der Beschwerdeführer vermengt zunächst die Frage der Feststellung des rechtserheblichen Sachverhalts mit der Frage der rechtlichen Würdigung der Sache, wenn er dem SEM unter Vorlage von verschiedenen Berichten und anderen Quellen (vgl. die Beschwerdebeilagen 7-31 und 33-55) eine angeblich völlig unzutreffende Wahrnehmung der Verhältnisse in Sri Lanka und namentlich eine angeblich völlig unhaltbare Länderpraxis vorhält. Alleine der Umstand, dass das SEM auf der Basis einer breiten Quellenlage einer anderen Einschätzung der Lage in Sri Lanka folgt, als vom Beschwerdeführer gefordert, spricht weder für eine ungenügende Sachverhaltsfeststellung noch für eine Verletzung der Begründungspflicht oder gar für das Vorliegen eines willkürlichen Vorgehens. Das gleiche gilt, wenn das SEM aufgrund der vorliegenden Aktenlage zu einer anderen Würdigung der Gesuchsvorbringen gelangt, als vom Beschwerdeführer geltend gemacht. Das SEM tut seiner Begründungspflicht und damit dem Anspruch auf rechtliches Gehör dann Genüge, wenn es im Rahmen der Begründung die wesentlichen Überlegungen nennt, welche es seinem Entscheid zugrunde legt (vgl. Art. 29 Abs. 2 BV, Art. 26-33 VwVG). Dieser Anforderung ist es im Rahmen seiner ausführlichen Erwägungen zur Sache, welche eine umfassende Würdigung der vorgebrachten Gesuchgründe beinhalten, zweifelsohne gerecht geworden. Es hat den relevanten Sachverhalt erstens vollständig und korrekt erfasst und zweitens umfassend und überzeugend gewürdigt. Zudem hat es dem Beschwerdeführer mit seiner Zwischenverfügung Gelegenheit gegeben, seine Vorbringen bezogen auf seinen konkreten Fall weiter zu substantiieren und durch Nachweise zu untermauern, und ist auf die weiteren - im Wesentlichen allgemein gehaltenen Ausführungen zur Lage in Sri Lanka - in seinem Entscheid ebenfalls eingegangen.</w:t>
      </w:r>
    </w:p>
    <w:p>
      <w:r>
        <w:rPr>
          <w:b/>
        </w:rPr>
        <w:t>E. 6.3</w:t>
      </w:r>
    </w:p>
    <w:p>
      <w:r>
        <w:t>Im Zusammenhang mit den vorgenannten Rügen ist weiter anzumerken, dass die Ablehnung des Gesuches um vollständige Offenlegung auch aller nicht öffentlichen Quellen der SEM-Publikation vom 5. Juli 2016 (mit Stand vom 16. August 2016) der Gerichtspraxis entspricht (vgl. BVGer Urteil D-6394/2017 vom 27. November 2017 E. 4.1). Der diesbezügliche Antrag sowie das Begehren um Setzung einer angemessenen Frist zur Einreichung einer Beschwerdeergänzung sind demnach ebenfalls abzuweisen (vgl. S. 33 der Beschwerde).</w:t>
      </w:r>
    </w:p>
    <w:p>
      <w:r>
        <w:rPr>
          <w:b/>
        </w:rPr>
        <w:t>E. 6.4</w:t>
      </w:r>
    </w:p>
    <w:p>
      <w:r>
        <w:t>Sodann ist festzuhalten, dass die vom SEM in der angefochtenen Verfügung vorgenommene Aufteilung der Vorbringen in Mehrfachgesuch (respektive zweites Asylgesuch) und qualifiziertes Wiedererwägungsgesuch den massgebenden Gesetzesbestimmungen betreffend ausserordentliche Rechtsmittel und Mehrfachgesuche entspricht (vgl. Art. 111b und 111c AsylG, Art. 66 VwVG, Art. 45 VGG i.V.m. Art. 121 BGG, Art. 45 VGG i.V.m. Art. 123 Abs. 2 Bst. b BGG), zumal es diese differenziert und entsprechend den vorgenannten Bestimmungen begründete (s. dazu auch E. 10.1. und 11). Eine Verletzung der Prüfungs- oder Begründungspflicht oder des Willkürverbots ist auch hier nicht ersichtlich.</w:t>
      </w:r>
    </w:p>
    <w:p>
      <w:r>
        <w:rPr>
          <w:b/>
        </w:rPr>
        <w:t>E. 6.5</w:t>
      </w:r>
    </w:p>
    <w:p>
      <w:r>
        <w:t>Soweit der Beschwerdeführer Einsicht in die gesamten Akten der sri-lankischen Behörden im Zusammenhang mit der Ersatzreisepapierbeschaffung, deren Zustellung in einer schweizerischen Landessprache, verbunden mit einer angemessenen Frist zur Einreichung einer Beschwerdeergänzung verlangt (vgl. Rechtsbegehren 5), ist ebenfalls auf die Rechtsprechung des Gerichts zu verweisen (vgl. BVGE 2017 VI/6 E. 2.4). Eine Einzelperson kann sich danach weder - wie vom Beschwerdeführer selber angebracht - direkt auf Art. 16 Bst. g Migrationsabkommen berufen noch die schweizerischen Behörden um Einreichung eines entsprechenden Gesuchs bei den sri-lankischen Behörden auffordern. Auch den von ihm geltend gemachten Art. 6 und 8 DSG ist keine entsprechende Pflicht zu entnehmen. Vielmehr hat er ein allfälliges Gesuch direkt an den betroffenen Staat zu stellen, wobei sein Auskunftsrecht in Art. 16 Bst. j Migrationsabkommen ausdrücklich geregelt ist. Die völkerrechtliche Regelung wird dabei nicht dadurch hinfällig, dass ein solcher Rechtsanspruch im sri-lankischen Recht nicht existiere. Die Begehren um Akteneinsicht, um Übersetzung der Akten sowie Fristansetzung zur Beschwerdeergänzung sind folglich abzuweisen. Eine Verletzung der Begründungspflicht der Vorinstanz betreffend dieses Begehren ist ebenfalls nicht zu erkennen, da sie in der angefochtenen Verfügung zur Genüge auf das Migrationsabkommen hinweist. Es kann überdies auch nicht Sache des Gerichts sein, die Vorinstanz zur Erläuterung des genauen Verfahrens bezüglich eines allfälligen Auskunftsersuchens anzuhalten (vgl. S. 16-17 der Beschwerde). Es obliegt dem Beschwerdeführer, die hierzu benötigten Informationen selbständig einzuholen. Der entsprechende Antrag ist abzuweisen.</w:t>
      </w:r>
    </w:p>
    <w:p>
      <w:r>
        <w:rPr>
          <w:b/>
        </w:rPr>
        <w:t>E. 6.6</w:t>
      </w:r>
    </w:p>
    <w:p>
      <w:r>
        <w:t>Vor dem Hintergrund der vorstehenden Ausführungen - und wie das SEM seinerseits zutreffend und ausführlich begründet dargelegt hat - ist schliesslich nicht von einer Voreingenommenheit des Fachspezialisten des SEM auszugehen (vgl. Rechtsbegehren 1). Die diesbezüglichen Aussagen des Rechtsvertreters erscheinen deutlich überzeichnet. Abgesehen davon ist die Wortwahl des Fachspezialisten in der Zwischenverfügung wie auch in der angefochtenen Verfügung als angemessen zu bezeichnen und hat er sich etwa auch mit der einschlägigen Rechtsprechung des Bundesverwaltungsgerichts sachlich und differenziert auseinandergesetzt. Das geäusserte Misstrauen in seine Unbefangenheit ist insofern weder objektiv noch durch vernünftige Gründe gerechtfertigt.</w:t>
      </w:r>
    </w:p>
    <w:p>
      <w:r>
        <w:rPr>
          <w:b/>
        </w:rPr>
        <w:t>E. 6.7</w:t>
      </w:r>
    </w:p>
    <w:p>
      <w:r>
        <w:t>Da sich die prozessualen Rügen des Beschwerdeführers auch unter keinem anderen Aspekt als stichhaltig erweisen, fällt die beantragte Rückweisung der Sache an das SEM ausser Betracht, womit das Gericht in der Sache zu entscheiden hat (Art. 61 Abs. 1 VwVG).</w:t>
      </w:r>
    </w:p>
    <w:p>
      <w:r>
        <w:rPr>
          <w:b/>
        </w:rPr>
        <w:t>E. 7</w:t>
      </w:r>
    </w:p>
    <w:p>
      <w:r>
        <w:t>Bezüglich des Beweisantrags auf erneute Anhörung des Beschwerdeführers durch das Gericht (vgl. S. 53 der Beschwerde) ist sein Rechtsvertreter daran zu erinnern, dass Beschwerdeverfahren in Asylsachen vor dem Bundesverwaltungsgericht praxisgemäss schriftlich geführt werden (vgl. Linus Sonderegger/Anne Kneer, Das asylrechtliche Beschwerdeverfahren, in: Jusletter 14. März 2016, insb. Rz. 9). Nach dem zuvor Gesagten (vgl. E. 6) ist zudem davon auszugehen, dass die Vorinstanz den rechtserheblichen Sachverhalt vollständig und sachlich richtig ermittelt hat. Hinzu kommt, dass die Vorinstanz - wie von ihr zutreffend festgehalten - rechtlich nicht gehalten war, eine Anhörung durchzuführen, da Mehrfach- und qualifizierte Wiedererwägungsgesuche in Asylverfahren schriftlich einzureichen und zu begründen sind (vgl. Art. 111b Abs. 1 S. 1 sowie Art. 111c Abs. 1 S. 1 AsylG). Der Beschwerdeführer hatte demnach die Pflicht und im konkreten Fall auch die Gelegenheit, seine weiteren Gesuchsgründe in einer 24-seitigen Eingabe bei der Vorinstanz (zuzüglich insgesamt mehrere hundert Seiten umfassende Beilagen) sowie in der noch umfangreicheren Beschwerdeschrift darzulegen. Sein Antrag auf erneute Anhörung durch das Gericht ist daher abzuweisen.</w:t>
      </w:r>
    </w:p>
    <w:p>
      <w:r>
        <w:rPr>
          <w:b/>
        </w:rPr>
        <w:t>E. 8</w:t>
      </w:r>
    </w:p>
    <w:p>
      <w:r>
        <w:t>In der Beschwerdeeingabe rügt der Beschwerdeführer weiter die Verletzung von Datenschutzbestimmungen und macht - daran anknüpfend - weitere Begehren geltend.</w:t>
      </w:r>
    </w:p>
    <w:p>
      <w:r>
        <w:rPr>
          <w:b/>
        </w:rPr>
        <w:t>E. 8.1</w:t>
      </w:r>
    </w:p>
    <w:p>
      <w:r>
        <w:t>So verlangt er - gestützt auf Art. 6, Art. 8 und Art. 25 Abs. 1 Bst. c DSG - die Feststellung der Widerrechtlichkeit der Übermittlung von Personendaten des Beschwerdeführers an die sri-lankischen Behörden (vgl. Rechtsbegehren 6). Eine solche kommt jedoch nur in Betracht, wenn Daten weitergegeben wurden, die nicht im Einklang mit geltendem Recht stehen. Vorliegend rügt der Beschwerdeführer insbesondere die Weitergabe von Informationen über besuchte Schulen. Das Bundesverwaltungsgericht bezog in BVGE 2017 VI/6 zu entsprechenden Rügen im Zusammenhang mit dem Migrationsabkommen zwischen der Schweiz und Sri Lanka betreffend die Datenweitergabe und damit möglicherweise verbundene Verpflichtungen der schweizerischen Migrationsbehörden Stellung. Es hielt fest, dass es sich bei Art. 97 Abs. 3 AsylG und Art. 16 Bst. c Migrationsabkommen um eine nicht abschliessende Aufzählung der Daten handelt, die einer ausländischen Behörde für die Organisation der Ausreise der betroffenen Person übermittelt werden dürfen (vgl. a.a.O. E. 2.5.2). Bei der Ersatzreisepapierbeschaffung handelt es sich um ein standardisiertes, lang erprobtes und gesetzlich geregeltes Verfahren. Nur aufgrund der Datenübermittlung der schweizerischen Behörden an die sri-lankischen Behörden ist bei einer Rückkehr nach Sri Lanka nicht mit einer asylrelevanten Verfolgung zu rechnen (vgl. dazu E. 11.2). Es ist auch nicht ersichtlich, dass die Übermittlung von Personendaten in diesem Zusammenhang im Widerspruch zu völkerrechtlichen Bestimmungen, namentlich Menschenrechtskonventionen, steht. Demnach liegt keine Verletzung von Art. 97 Abs. 3 AsylG und Art. 16 Migrationsabkommen vor, sodass auch - ungeachtet der Frage der Massgeblichkeit der eingangs erwähnten Bestimmungen des Datenschutzgesetzes - der Antrag auf Feststellung der Widerrechtlichkeit der Datenübermittlung an die sri-lankischen Behörden abzuweisen ist.</w:t>
      </w:r>
    </w:p>
    <w:p>
      <w:r>
        <w:rPr>
          <w:b/>
        </w:rPr>
        <w:t>E. 8.2</w:t>
      </w:r>
    </w:p>
    <w:p>
      <w:r>
        <w:t>Nach dem Gesagten liegt keine widerrechtliche Übermittlung von Personendaten vor, weshalb auch der Antrag auf Löschung übermittelter Informationen, welche nicht ausschliesslich der Identifikation der Person dienten, durch die sri-lankischen Behörden sowie auf Sperrung jeder weiteren Übermittlung nicht relevanter Informationen beziehungsweise der Verfolgung dienender Informationen, gestützt auf Art. 16 Bst. f Migrationsabkommen (vgl. S. 13 der Beschwerde), abzuweisen ist (vgl. dazu auch BVGer Urteil D-1042/2016 vom 23. April 2018 E. 7.2).</w:t>
      </w:r>
    </w:p>
    <w:p>
      <w:r>
        <w:rPr>
          <w:b/>
        </w:rPr>
        <w:t>E. 8.3</w:t>
      </w:r>
    </w:p>
    <w:p>
      <w:r>
        <w:t>Die Vorinstanz hat keine Datenschutzbestimmungen verletzt und den Antrag auf Löschung von Personendaten durch die sri-lankischen Behörden zu Recht abgelehnt. Im Weiteren ist es nicht Sache des Gerichts, die Vorinstanz zur Darlegung des Schutzniveaus der sri-lankischen Gesetzgebung im Bereich Datenschutzgesetz und zur Bestätigung der Behandlung der den sri-lankischen Behörden übermittelten Daten gemäss diesem Schutzniveau (vgl. S. 52 der Beschwerde) anzuhalten. Sein diesbezüglicher Beweisantrag ist danach ebenso abzuweisen.</w:t>
      </w:r>
    </w:p>
    <w:p>
      <w:r>
        <w:rPr>
          <w:b/>
        </w:rPr>
        <w:t>E. 9.1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9.2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10.1</w:t>
      </w:r>
    </w:p>
    <w:p>
      <w:r>
        <w:t>Die Vorinstanz führte in ihrem ablehnenden Entscheid zur Hauptsache zunächst aus, soweit der Beschwerdeführer mit dem Zeitungsartikel des Tamil Guardian vom 26. Juli 2017 (Beweismittel 21 des Zweitgesuchs) betreffend ein Urteil des High Court von Vavuniya seine Verfolgung vor der Ausreise belegen wolle, mache er die ursprüngliche Fehlerhafthaftigkeit der Verfügung geltend. Angesichts der Erledigung des ersten Asylverfahrens mit formellem Entscheid könne er dies ausnahmsweise gegenüber dem SEM vorbringen, welches seine Eingabe insoweit als qualifiziertes Wiedererwägungsgesuch entgegennehme. Dieses sei jedoch mangels Erheblichkeit des erwähnten Beweismittels abzulehnen. Die strafrechtliche Verurteilung eines ehemaligen LTTE-Kaders in Sri Lanka wegen Rekrutierung von Kindersoldaten - trotz bereits erfolgter Rehabilitation - zu lebenslanger Haft könne nicht als Indiz für ein konkretes Verfolgungsinteresse der sri-lankischen Behörden am Beschwerdeführer aufgefasst werden. Den Akten seien keine Anhaltspunkte für einen Zusammenhang zwischen der Situation des erwähnten verurteilten früheren LTTE-Mitglieds und jener des Beschwerdeführers zu entnehmen. Seine Vorbringen zur eigenen Zwangsrekrutierung durch die LTTE, zu seiner Arbeit als (...) in einem LTTE-Camp, seiner Flucht und Inhaftierung durch die Armee sowie dem Zwang zur Zusammenarbeit mit dem CID und gegen die LTTE seien bereits nicht glaubhaft (mit Verweis auf A22). Es sei zudem nicht ersichtlich, inwiefern das von ihm geltend gemachte Verhalten mit einem Kriegsverbrechen wie der Rekrutierung von Kindersoldaten gleichzusetzen wäre. Der Hinweis auf die vorherige Rehabilitation des Verurteilten sei gänzlich unerheblich. Auch habe das Bundesverwaltungsgericht mehrfach festgestellt, aus dem erwähnten Urteil könne keine pauschale Verfolgung ehemaliger LTTE-Mitglieder abgeleitet werden. Soweit der Beschwerdeführer weiter vorbringe, durch die Beantragung von Ersatzreisepapieren habe das SEM in Sri Lanka einen Backgroundcheck ausgelöst, handle es sich um die Geltendmachung einer nachträglichen Veränderung der Sachlage bezogen auf die Flüchtlingseigenschaft. Das SEM nehme die Eingabe insoweit als Mehrfachgesuch entgegen. Auch die diesbezüglichen Vorbringen seien aber nicht geeignet, die Flüchtlingseigenschaft des Beschwerdeführers zu begründen. Bei der Ersatzreisepapierbeschaffung auf der Grundlage des Migrationsabkommens handle es sich um ein standardisiertes, lang erprobtes und gesetzlich geregeltes Verfahren. Die Datenschutzbestimmungen des Abkommens und des Asylgesetzes würden dabei vollumfänglich eingehalten. Nur aufgrund der Übermittlung von Personendaten durch die schweizerischen Behörden an die sri-lankischen Behörden würden keine neuen Gefährdungselemente geschaffen, weshalb bei einer Rückkehr nach Sri Lanka nicht mit einer asylrelevanten Verfolgung zu rechnen sei. Daran könnten auch die Beweismittel 1 bis 19 und die dazugehörigen Ausführungen betreffend die allgemeine Lage in Sri Lanka respektive Einzelfälle ohne Zusammenhang mit dem vorliegenden Fall nichts ändern, zumal sie keinen konkreten, individuellen Bezug auf die durch den Beschwerdeführer vorgebrachte Gefährdungssituation zuliessen und sich zu deren Untermauerung nicht eigneten.</w:t>
      </w:r>
    </w:p>
    <w:p>
      <w:r>
        <w:rPr>
          <w:b/>
        </w:rPr>
        <w:t>E. 10.2</w:t>
      </w:r>
    </w:p>
    <w:p>
      <w:r>
        <w:t>In seiner Beschwerdeschrift brachte der Beschwerdeführer im Wesentlichen vor, entgegen der Einschätzung der Vorinstanz habe sich die Menschenrechtssituation in Sri Lanka, unter anderem in Bezug auf die allgemeine Situation für Tamilen nicht verbessert. Das Urteil des High Court Vavunyia zeige auf, dass auch unbedeutende Hilfeleistungen zugunsten der LTTE - angesichts der Unverjährbarkeit von Straftaten und der damit verbundenen Willkür der Verfolgung von angeblichen LTTE-Unterstützern in Sri Lanka - auch nach vielen Jahren zu sehr hohen politisch motivierten Strafen führen könnten. Dabei handle es sich nicht um einen Einzelfall, wie ein Strafverfahren wegen Terrorfinanzierung gegen Mitglieder der Tamils Rehabilitation Organisation (TRO) zeige, die Gelder für die LTTE gesammelt haben sollen (Beilagen 35 bis 38). Der Richter im Strafverfahren vor dem High Court Vavunyia habe selber sein Missfallen über die Anklage und Rechtmässigkeit des - letztlich wohl auf die Instruktionen des Attorney General zurückzuführenden - Schuldspruchs angesichts der bereits verbüssten Haft und der durchlaufenen Rehabilitation kundgetan (Beilagen 39 bis 44). Auch sei die Privatanzeige des betroffenen Vaters nicht von der Polizei, sondern auf Veranlassung des TID wiederaufgenommen worden, was für die politische Motivation des Verfahrens spreche (Beilagen 45 und 46). Hinzu komme, dass im erwähnten Fall eine 18-jährige Tamilin und keine "Kindersoldatin" rekrutiert worden sein soll, weshalb es sich bei der Verurteilung gerade nicht um einen absoluten Ausnahmefall handle (Beilagen 47 und 48). Abgesehen davon seien dem Urteil Zweifel an der tatsächlichen Rekrutierung und dem Kausalzusammenhang mit der späteren Tötung der jungen Frau zu entnehmen. Die entsprechenden Beweismittel seien erst seit dem 21. Dezember 2017 verfügbar (Beilage 32). Seine an Sri Lanka übermittelten Personendaten würden zur Überprüfung seiner früheren Tätigkeit bei den LTTE, so auch durch die verschiedenen sri-lankischen Terrorbekämpfungsbehörden, führen. Wenn schon im erwähnten Urteil ein ehemaliges LTTE-Mitglied wegen Rekrutierung von Erwachsenen zu lebenslanger Haft verurteilt worden sei, dürfte auch seine Hilfeleistung zugunsten der LTTE-Kämpfer als massive Unterstützung des Terrorismus beurteilt werden und er mit einer genauso langen Strafe, allenfalls reduziert durch sein damals jugendliches Alter, rechnen. Aufgrund seiner Vorgeschichte, seines langen Aufenthalts in der Schweiz und dem Fehlen von Ausweispapieren sei daher davon auszugehen, dass ihm bei Rückkehr eine asylrelevante Verfolgung drohe.</w:t>
      </w:r>
    </w:p>
    <w:p>
      <w:r>
        <w:rPr>
          <w:b/>
        </w:rPr>
        <w:t>E. 11</w:t>
      </w:r>
    </w:p>
    <w:p>
      <w:r>
        <w:t>Eine einlässliche Prüfung der Akten ergibt, dass die Vorinstanz eine begründete Furcht vor asylrelevanten Nachteilen zu Recht verneint hat.</w:t>
      </w:r>
    </w:p>
    <w:p>
      <w:r>
        <w:rPr>
          <w:b/>
        </w:rPr>
        <w:t>E. 11.1</w:t>
      </w:r>
    </w:p>
    <w:p>
      <w:r>
        <w:t>Die Vorinstanz nahm die Eingabe des Beschwerdeführers - berechtigterweise und zutreffend begründet - teilweise als qualifiziertes Wiedererwägungsgesuch entgegen. Insoweit kann - zur Vermeidung von Wiederholungen - auf ihre diesbezüglichen Erwägungen verwiesen werden. Wie die Vorinstanz weiter zutreffend festhält, ist das Urteil des High Court Vavuniya für die Beurteilung einer asylrelevanten Verfolgung des Beschwerdeführers nicht erheblich. Dabei ist zunächst anzumerken, dass seine Asylvorbringen im ersten Gesuch von der Vorinstanz als insgesamt unglaubhaft erachtet wurden (vgl. A22) und der erste Asylentscheid mit formellem Urteil D-2340/2017 vom 1. Mai 2017 in Rechtskraft erwuchs. Auch die Zwangsrekrutierung als LTTE-Angehöriger - gleichwohl ihre Beurteilung angesichts zahlreicher weiterer Zweifel an der Glaubhaftigkeit offen blieb - wurde dabei als eher pauschal dargelegt erachtet. Abgesehen davon wurde die LTTE-Mitgliedschaft als (...) ohne Kampfbeteiligung als nicht asylrelevant qualifiziert. Selbst wenn die Glaubhaftigkeit seiner Vorbringen im vorliegenden Verfahren in der geltend gemachten Weise ([...] für drei bis vier Monate ohne Kampfeinsatz) aber angenommen würde, kann aus dem erwähnten Urteil als Einzelfallrechtsprechung keine pauschale Verfolgung ehemaliger LTTE-Mitglieder abgeleitet werden (vgl. etwa BVGer Urteil E-7165/2017 vom 19. März 2018 E. 9.5; E-6020/2017 vom 27. November 2017 E. 11.1). So ist der Vorinstanz darin zuzustimmen, dass den Akten keine Anhaltspunkte für einen konkreten Zusammenhang zwischen der Situation des erwähnten verurteilten früheren LTTE-Mitglieds und jener des Beschwerdeführers zu entnehmen sind. Die vorgenannten Erwägungen gelten gleichermassen für das Strafverfahren wegen Terrorfinanzierung, zu welchem in der Beschwerdeschrift ausgeführt wird. Sodann vermögen die weiteren mit der Beschwerdeschrift eingereichten Dokumente, einschliesslich jener betreffend das Verfahren vor dem High Court Vavunyia und die diesbezüglichen Ausführungen sowie die Darlegungen zur allgemeinen Situation von Tamilen in Sri Lanka nichts an dieser Einschätzung zu ändern. Ihnen sind keine konkreten Angaben zu einer individuell drohenden Verfolgung des Beschwerdeführers bei Rückkehr zu entnehmen. So ist für das vorliegende Verfahren unerheblich und kann daher dahinstehen, welche Haltung der Richter im Verfahren vor dem High Court Vavuniya zum Fall einnahm, ob das TID das Verfahren wiederaufnahm und ob die später getötete Person im Zeitpunkt der Rekrutierung bereits 18 Jahre alt oder noch ein Kind war. Nach dem Gesagten war der erste Entscheid nicht fehlerhaft und hat die Vorinstanz die Eingabe des Beschwerdeführers - soweit sie diese als qualifiziertes Wiedererwägungsgesuch entgegennahm - zu Recht als unbegründet abgelehnt.</w:t>
      </w:r>
    </w:p>
    <w:p>
      <w:r>
        <w:rPr>
          <w:b/>
        </w:rPr>
        <w:t>E. 11.2</w:t>
      </w:r>
    </w:p>
    <w:p>
      <w:r>
        <w:t>Sodann ist der Vorinstanz darin zuzustimmen, dass - soweit es seine Eingabe als Mehrfachgesuch entgegennahm - der Beschwerdeführer aufgrund der Übermittlung von ihn belastenden Informationen an das Konsulat Sri Lankas bei einer Rückkehr in seinen Heimatstaat nicht gefährdet ist. Im Referenzurteil E-1866/2015 vom 15. Juli 2016 hat das Bundesverwaltungsgericht eine aktuelle Analyse der Situation von Rückkehrenden nach Sri Lanka vorgenommen (vgl. a.a.O. E. 8) und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(insbesondere LTTE-Verbindungen [sog. stark risikobegründende Faktoren], vgl. a.a.O. E. 8.4.1-8.4.3; unter anderem Einreise nach Sri Lanka ohne erforderliche Identitätspapiere oder zwangsweise Rückführung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sind, den tamilischen Separatismus wiederaufleben zu lassen (vgl. a.a.O. E. 8.5.1). Soweit der Beschwerdeführer geltend macht, eine Nachfrage der Behörden bei den von ihm besuchten Schulen könnte vergangene LTTE-Verbindungen zutage bringen, ist festzuhalten, dass er - ungeachtet der von der Vorinstanz angezweifelten Glaubhaftigkeit seiner Mitgliedschaft und Tätigkeit für die LTTE - kein Profil aufweist, das die Aufmerksamkeit der sri-lankischen Sicherheitsbehörden auf sich ziehen könnte. Die geltend gemachte Tätigkeit als (...) in einem LTTE-Camp dürfte sich vielmehr im Rahmen dessen bewegt haben, was praktisch viele Menschen in den besetzten Gebieten im Norden, in denen auch der Beschwerdeführer wohnhaft war, zu leisten hatten. Sodann reicht die lange Landesabwesenheit nicht aus, um im Falle einer Rückkehr von Verfolgungsmassnahmen auszugehen. Dies gilt weiter für die Zugehörigkeit des Beschwerdeführers zur tamilischen Ethnie. Aus den Akten ergeben sich auch keine Anhaltspunkte dafür, dass er bei einer Rückkehr nach Sri Lanka mit beachtlicher Wahrscheinlichkeit Massnahmen zu befürchten hätte, die über einer sogenannten "Background Check" (Befragung und Überprüfung von Tätigkeiten im In- und Ausland) hinausgehen würden. Des Weiteren ist auf BVGE 2017 VI/6 E. 4.3.3 zu verweisen, wonach die Beantragung von Reisepapieren beim Konsulat für sich betrachtet nicht mit einer Gefährdung der betroffenen Person einhergeht. Abgesehen von seinem Auslandaufenthalt und der Rückkehr als abgewiesener Asylbewerber liegen im Fall des Beschwerdeführers mithin keine Risikofaktoren vor, welche auf eine ernsthafte Gefährdung schliessen liessen. Die Tatsache, dass Daten des Beschwerdeführers im Rahmen eines rechtlich nicht zu beanstandenden (vgl. oben E. 8) Routineverfahrens zur Papierbeschaffung an die Behörden des Heimatstaates geliefert wurden, vermag demnach keine asylbeachtliche Verfolgung zu begründen.</w:t>
      </w:r>
    </w:p>
    <w:p>
      <w:r>
        <w:rPr>
          <w:b/>
        </w:rPr>
        <w:t>E. 11.3</w:t>
      </w:r>
    </w:p>
    <w:p>
      <w:r>
        <w:t>Aus diesen Erwägungen folgt, dass die Vorinstanz die Flüchtlingseigenschaft des Beschwerdeführers zu Recht verneint und das Mehrfachgesuch sowie das qualifizierte Wiederwägungsgesuch abgelehnt hat.</w:t>
      </w:r>
    </w:p>
    <w:p>
      <w:r>
        <w:rPr>
          <w:b/>
        </w:rPr>
        <w:t>E. 12.1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12.2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13.1</w:t>
      </w:r>
    </w:p>
    <w:p>
      <w:r>
        <w:t>Ist der Vollzug der Wegweisung nicht zulässig, nicht zumutbar oder nicht möglich, so regelt das Staatssekretariat das Anwesenheitsverhältnis nach den gesetzlichen Bestimmungen über die vorläufige Aufnahme (Art. 44 AsylG; Art. 83 Abs. 1 AuG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13.2</w:t>
      </w:r>
    </w:p>
    <w:p>
      <w:r>
        <w:t>Der Vollzug ist nicht zulässig, wenn völkerrechtliche Verpflichtungen der Schweiz einer Weiterreise der Ausländerin oder des Ausländers in den Heimat-, Herkunfts- oder einen Drittstaat entgegenstehen (Art. 83 Abs. 3 AuG). Da es dem Beschwerdeführer nicht gelungen ist, eine asylrechtlich erhebliche Gefährdung nachzuweisen oder glaubhaft zu machen, kann der in Art. 5 AsylG verankerte Grundsatz der Nichtrückschiebung im vorliegenden Verfahren keine Anwendung finden. Sodann ergeben sich weder aus den Aussagen des Beschwerdeführers noch aus den Akten Anhaltspunkte dafür, dass er für den Fall einer Ausschaffung nach Sri Lanka dort mit beachtlicher Wahrscheinlichkeit einer nach Art. 25 Abs. 3 BV, nach Art. 3 des Übereinkommens vom 10. Dezember 1984 gegen Folter und andere grausame, unmenschliche oder erniedrigende Behandlung oder Strafe (FoK, SR 0.105) oder nach Art. 3 EMRK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Urteil des EGMR Saadi gegen Italien 28. Februar 2008, Grosse Kammer 37201/06, §§ 124-127 m.w.H.). Der EGMR hat sich wiederholt mit der Gefährdungssituation von sri-lankischen Staatsangehörigen tamilischer Ethnie befasst und festgestellt, dass nicht generell davon auszugehen sei, zurückkehrenden Tamilen und Tamilinnen drohe in Sri Lanka eine unmenschliche Behandlung. Es müsse jedoch im Einzelfall anhand verschiedener Aspekte eine Risikoeinschätzung vorgenommen werden (vgl. dazu das Urteil des EGMR, R.J. gegen Frankreich vom 19. September 2013, 10466/11, § 37 m.w.H.). Personen, die einer bestimmten Gruppe angehören, welche systematisch einer unmenschlichen Behandlung ausgesetzt sind, könnten sich ohne Darlegung weiterer besonderer herausgehobener Merkmale auf Art. 3 EMRK berufen (Urteil des EGMR, X. gegen die Schweiz vom 26. Januar 2017, 16744/14, § 61 m.w.H.). Das Bundesverwaltungsgericht hat sich bereits im Referenzurteil E-1866/2015 vom 15. Juli 2016 umfassend mit den massgeblichen Risikofaktoren auseinandergesetzt, wann Personen zu jener bestimmten Gruppe gezählt werden können (vgl. a.a.O. E. 8). Nach vorstehenden Erwägungen sind im Falle des Beschwerdeführers keine Risikofaktoren ersichtlich, welche sowohl einzeln als auch in einer Kombination betrachtet auf eine ernsthafte Gefährdung schliessen liessen (vgl. oben E. 11.2). Auch lässt die allgemeine Menschenrechtssituation in Sri Lanka den Wegweisungsvollzug zum heutigen Zeitpunkt nicht als unzulässig erscheinen. Nach dem Gesagten ist der Vollzug der Wegweisung sowohl im Sinne der asyl- als auch der völkerrechtlichen Bestimmungen zulässig.</w:t>
      </w:r>
    </w:p>
    <w:p>
      <w:r>
        <w:rPr>
          <w:b/>
        </w:rPr>
        <w:t>E. 13.3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Im bereits erwähnten Referenzurteil E-1866/2015 nahm das Bundesverwaltungsgericht eine aktuelle Lagebeurteilung auch mit Bezug auf die Zumutbarkeit des Vollzugs von Wegweisungen nach Sri Lanka vor (vgl. a.a.O. E. 13.2 - 13.4). Den Wegweisungsvollzug in die Nordprovinz (Distrikte Jaffna, Kilinochchi, Mullaitivu, Mannar und Vavuniya; im Sinne der Definition in BVGE 2011/24 E. 13.2.2.1) erachtete das Bundesverwaltungsgericht als zumutbar, wenn das Vorliegen der individuellen Zumutbarkeitskriterien (insbesondere die Existenz eines tragfähigen familiären oder sozialen Beziehungsnetzes sowie Aussichten auf eine gesicherte Einkommens- und Wohnsituation) bejaht werden könne (vgl. a.a.O. E. 13.3.3). Seit Rechtskraft des Urteils D-2340/2017 vom 1. Mai 2017 sind ausweislich der Akten keine Umstände hinzugetreten, nach denen die Zumutbarkeit des Wegweisungsvollzugs im Fall des Beschwerdeführers zu verneinen wäre. Vielmehr kann auf die Ausführungen der Vorinstanz im ersten Asylentscheid verwiesen werden. So stammt der Beschwerdeführer aus B._______, einer Stadt im Distrikt Jaffna, wo weiterhin seine Eltern und zwei Geschwister leben. Er ist jung, gesund und arbeitsfähig, hat eine Schulbildung erhalten und kann Berufserfahrung vorweisen. Schliesslich leben weitere Verwandte in Sri Lanka sowie im Ausland, auf deren finanzielle Hilfe er im Bedarfsfall zählen könnte. Nach dem Gesagten erweist sich der Vollzug der Wegweisung auch weiterhin als zumutbar.</w:t>
      </w:r>
    </w:p>
    <w:p>
      <w:r>
        <w:rPr>
          <w:b/>
        </w:rPr>
        <w:t>E. 13.4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13.5</w:t>
      </w:r>
    </w:p>
    <w:p>
      <w:r>
        <w:t>Zusammenfassend durfte die Vorinstanz den Beschwerdeführer erneut aus der Schweiz wegweisen und den Wegweisungsvollzug anordnen. Eine Anordnung der vorläufigen Aufnahme fällt somit ausser Betracht (Art. 83 Abs. 1-4 AuG).</w:t>
      </w:r>
    </w:p>
    <w:p>
      <w:r>
        <w:rPr>
          <w:b/>
        </w:rPr>
        <w:t>E. 14</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15</w:t>
      </w:r>
    </w:p>
    <w:p>
      <w:r>
        <w:t>Bei diesem Ausgang des Verfahrens sind die Kosten dem Beschwerdeführer aufzuerlegen (Art. 63 Abs. 1 VwVG). Angesichts des überdurchschnittlichen Beschwerdeumfangs werden die Kosten auf insgesamt Fr. 1'500.- festgesetzt (Art. 1-3 des Reglements vom 21. Februar 2008 über die Kosten und Entschädigungen vor dem Bundesverwaltungsgericht [VGKE, SR 173.320.2]). Der am 25. April 2018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