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D-150/2010 vom 24. Juni 2011</w:t>
      </w:r>
    </w:p>
    <w:p>
      <w:r>
        <w:t>Bundesverwaltungsgericht, 2011-06-24, DE</w:t>
      </w:r>
    </w:p>
    <w:p>
      <w:r>
        <w:rPr>
          <w:b/>
        </w:rPr>
        <w:t xml:space="preserve">Quelle: </w:t>
      </w:r>
      <w:r>
        <w:t>https://mcp.opencaselaw.ch/entscheid/bvger_D-150_2010</w:t>
      </w:r>
    </w:p>
    <w:p>
      <w:r>
        <w:t>FR: TAF D-150/2010 du 24 juin 2011</w:t>
      </w:r>
    </w:p>
    <w:p>
      <w:r>
        <w:t>IT: TAF D-150/2010 del 24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macht geltend, er habe im Falle der Rückkehr in die Türkei begründete Furcht vor ernsthaften Nachteilen. Dies erscheint in Anbetracht seiner Vorbringen indes nicht als beachtlich wahrscheinlich. Die Vorinstanz hat die Anwerbungsversuche als Spitzel durch die lokalen Behörden im Ergebnis für nicht asylrelevant erachtet. Diese Sichtweise ist zu bestätigen. Vorab ist anzumerken, dass gewisse Zweifel an den Rekrutie­rungsversuchen in der geltend gemachten Form bestehen. So war der Beschwerdeführer beispielsweise nicht in der Lage, den genauen Zeitpunkt der ersten behördlichen Kontaktaufnahme zeitlich exakt an­zugeben (A 6/9 S. 5; A 15/15 Antwort 49; A 17/10 Antwort 30). Dies ist inso­fern kaum nachvollziehbar, als besagte Einschüchterungen der zent­rale Grund für die Flucht ins Ausland gewesen sein sollen. Ausserdem erstaunt, dass der Beschwerdeführer ohne Gegenwehr oder weitere Fragen zu stellen, mit den Sicherheitsbehörden in Zivil mitgefahren sei, obwohl er aufgrund seiner Familiengeschichte zu Vorsicht Anlass gehabt hätte. Er führt denn diesbezüglich auch aus, ein Freund habe seine Mitnahme beobachtet, aber keinen Verdacht geschöpft. Nach dieser Mitnahme ging der Beschwerdeführer weiterhin zur Schule, wohnte bei seiner Schwägerin und erzählte niemandem von dem Vorfall. Er ging dann offenbar auch freiwillig zu einem erneuten Treffpunkt, ohne jede Vorsichtsmassnahmen zu treffen. Dieses Verhalten lässt nicht darauf schliessen, dass sich der Beschwerdeführer an Leib und Leben bedroht fühlte. Unbesehen die­ser Sachlage mag im Sinne seiner Aussagen und der Beschwerdevor­bringen zutreffen, dass er durch die lokalen Behörden tatsächlich unter gewissen Druck gesetzt wurde. Diesbezüglich ist zu prüfen, ob die von ihm erlebten Nachteile im Sinne der vorinstanzlichen Erwägungen lediglich lokalen Cha­rakter aufwiesen und er in anderen Landesteilen Sicher­heit vor weiteren Nachstellungen hätte finden können und auch deshalb eine be­gründete Furcht vor ernsthaften Nachteilen sowohl für den Zeitpunkt der Ausreise re­spektive aus heutiger Sicht zu verneinen ist. So genügt für die Anerken­nung als Flüchtling das alleinige Vorliegen der in Artikel 3 AsylG explizit ge­nannten Voraussetzungen nämlich nicht. Als weiteres konstitutives Ele­ment der Flüchtlingseigenschaft muss wie er­wähnt feststehen, dass sich der von einer asylrechtlich relevanten Verfol­gung Betroffene landesweit in ei­ner ausweglosen Situation befindet. Wirken sich die Benachteiligungen nur lokal, nicht aber im ganzen Staatsgebiet aus, und ist der Heimatstaat in der Lage und willens, den Betroffenen in anderen Landesteilen wirksa­men Schutz vor Verfolgung zu gewähren, so kann dem Beschwerdeführer das Vorliegen einer inner­staatlichen Fluchtalternative entgegengehalten werden. An die Effekti­vität des am innerstaatlichen Zufluchtsort durch den Heimatstaat ge­währten Schutz sind allerdings - unter Berücksichtigung des Umstan­des, dass der betroffenen Person in einem Teil des Heimatstaa­tes be­reits verfolgt worden ist, hohe Anforderungen zu stellen (vgl. dazu bereits Entscheidungen und Mitteilungen der Schwei­zerischen Asylre­kurskommission [EMARK] 1996 Nr. 1). Es ist unbestritten, dass der Beschwerdeführer vor der Ausreise unbehel­ligt in _______ bei der Grossmutter lebte. Dieser Aufenthalt soll gemäss Aus­sagen anlässlich der Anhörungen zwanzig bis dreissig Tage bezie­hungsweise einen Monat lang gedauert haben. Auch weitere Verwandte sollen sich in _______ befinden. Dass er dort behördlich verfolgt worden wäre, kann den Akten nicht entnommen werden (A 15/15 Antworten 19 ff. und 124; A 17/10 Antwort 59 f.). Entgegen den Beschwerdevorbringen weist er ferner kein markantes eigenes politisches Profil auf. Seine Anga­ben zu konkreten politischen Aktivitäten vermitteln jedenfalls nicht das Bild einer politisch herausragend aktiven Person. Vor Mai 2009 soll er gar keine behördlichen Probleme gehabt haben (A 15/15 Antworten 94 ff.; A 17/10 Antworten 44 ff.). Sodann soll er das Land in der Folge auf dem Luft­weg mit einem eigenen Pass verlassen haben (A 6/9 S. 6; A 15/15 Ant­worten 127 ff.). Ein Asylgesuch in der Schweiz stellte er im Übrigen erst einen Monat nach der Einreise. Insgesamt kommt so nicht der Ein­druck auf, er sei im Zeitpunkt der Ausreise wegen in seiner Person liegen­den Gründe landesweit verfolgt worden oder habe aktuell begründete Furcht vor asylrelevanten Nachteilen. Vielmehr ist davon auszugehen, dass er in _______ vor entsprechenden Nachstellungen hinreichend genü­gend geschützt gewesen wäre. Dies auch deshalb, weil die ferner geltend gemachte asylrelevante Reflexverfolgung gemäss nachfolgenden Ausfüh­rungen nicht als beachtlich wahrscheinlich erscheint.</w:t>
      </w:r>
    </w:p>
    <w:p>
      <w:r>
        <w:rPr>
          <w:b/>
        </w:rPr>
        <w:t>E. 4.2</w:t>
      </w:r>
    </w:p>
    <w:p>
      <w:r>
        <w:t>Unter Reflexverfolgung versteht man behördliche Behel­ligun­gen von Angehö­rigen aufgrund des Umstandes, dass die Sicherheitskräfte einer ge­suchten, politisch unbe­quemen Person nicht habhaft werden oder schlechthin von deren Politmalus auf einen solchen auch bei Angehörigen schliessen. Der Zweck einer solchen Reflex­verfolgung kann insbeson­dere darin liegen, Informationen über effektiv gesuchte Personen zu erlan­gen beziehungsweise Geständnisse von In­haftierten zu erzwin­gen. Die Wahrscheinlichkeit, Opfer einer Reflexverfolgung zu werden, ist nament­lich dann gegeben, wenn nach einem flüchtigen Familien­mit­glied ge­fahndet wird und die Behörde Anlass zur Ver­mutung hat, dass jemand mit dem Gesuchten in engem Kontakt steht. Diese Wahrscheinlichkeit er­höht sich, wenn der Reflexver­folgte aus einer den türkischen Sicherheits­kräften als "staats­feindlich" bekannten Familie stammt respektive meh­rere illegal politisch tätige Verwandte aufweist. Auch ein eigenes, nicht unbe­deutendes Engagement seitens des Reflexverfolgten für illegale politi­sche Organisationen erhöht das Risiko, Op­fer einer Sippenhaft im weite­ren Sinne zu werden. Je grösser das politische Engagement der Fami­lie des Reflexverfolgten ist, desto geringere Anforderungen sind an den Umfang der eigenen Aktivitäten zu stellen. Schliesslich sind für die Be­urteilung der Wahr­scheinlichkeit drohender Verfolgung für Familienange­hörige von politisch verfolgten Personen aus Ländern wie insbe­sondere der Türkei, welche Repressalien ausüben, erleichterte Vor­aus­setzungen anzunehmen. Der Beschwerdeführer weist gemäss obenstehenden Erwägungen kein mar­kantes politisches Profil auf. Einzuräumen ist, dass er aus einer poli­tisch bekannten respektive verdächtigen Familie stammt. Im Rahmen der Behelligungen durch die örtlichen Behörden wurden gemäss Aktenlage aber keine gezielten Fragen zu verdächtigen Angehörigen gestellt (vgl. A 15/15 Antworten 56 ff.). Dass aktuell nach Angehörigen in der Türkei ge­fahndet würde, lässt sich den Vorbringen beziehungsweise Akten eben­falls nicht entnehmen. Der Beschwerdeführer gab denn auch an, der Fami­lie gehe es gut. Der aus der türkischen Haft entlassene Bruder ar­beite in einem Rathaus im kulturellen Bereich. Der Druck auf den Vater we­gen der Söhne habe nachgelassen. Probleme erwüchsen seinen Brü­dern offenbar lediglich wegen des Militärdienstes (A 15/15 Antworten 26, 39 und 122; A 17/10 Antworten 19 und 26). Insoweit ist entgegen den Be­schwerdevorbringen nicht ersichtlich, inwiefern dem Beschwerdeführer in _______ wegen der genannten Verwandten mit beachtlicher Wahrscheinlich­keit eine Reflexverfolgung drohen könnte. Zwar hat er in der Schweiz offensichtlich Kontakte zu seinem hier lebenden Bruder. Die­ser war im Zeitpunkt seiner Flucht aus der Türkei _______ offenbar be­hördlich gesucht respektive es bestand ein hängiges Verfahren gegen ihn. In Abwägung der Faktoren, welche für und gegen eine allenfalls dro­hende landesweite Reflexverfolgung sprechen, reicht aber auch dieser Um­stand nicht zu deren Bejahung aus.</w:t>
      </w:r>
    </w:p>
    <w:p>
      <w:r>
        <w:rPr>
          <w:b/>
        </w:rPr>
        <w:t>E. 4.3</w:t>
      </w:r>
    </w:p>
    <w:p>
      <w:r>
        <w:t>Im Weiteren stellen allfällige straf­rechtliche Konsequenzen wegen Re­fraktion, Dienstverweigerung oder Desertion bei einer Rückkehr ins Hei­matland grundsätzlich keine Ver­folgung im Sinne des Asylgesetzes dar. Allerdings stellt eine wegen Missachtung der Dienst­pflicht drohende Strafe dann eine asylrelevante Verfolgung dar, wenn der Wehrpflichtige we­gen sei­nes Verhaltens mit einer Strafe zu rechnen hat, welche entwe­der aus Gründen nach Art. 3 AsylG diskriminierend höher ausfällt oder an sich unverhältnismässig hoch ist. Letzteres lässt sich vorliegend insofern nicht erkennen, als der Beschwerdeführer noch gar nicht aufgeboten wor­den sein soll beziehungsweise zwar angab, den Militärdienst nicht leisten zu wollen (A 17/10 Antworten 34 und 38), in der Beschwerdeschrift indes den Militärdienst als Fluchtgrund verneinte (vgl. S. 10 der Eingabe).</w:t>
      </w:r>
    </w:p>
    <w:p>
      <w:r>
        <w:rPr>
          <w:b/>
        </w:rPr>
        <w:t>E. 4.4</w:t>
      </w:r>
    </w:p>
    <w:p>
      <w:r>
        <w:t>Schliesslich vermögen offensichtlich weder der Hinweis auf nationalisti­sche Kreise, welche gegen die Familie vorzugehen beabsichti­gen sollen, noch die Erwähnung der armenischen Abstammung mangels substanziierter Vorbringen zur Bejahung der Flüchtlingseigenschaft zu füh­ren (vgl. A 15/15 Antwort 41; A 17/10 Antwort 78). Anzumerken ist fer­ner, dass der Beschwerdeführer gemäss einem Rapport der _______ am _______ an einer Kundgebung gegen das türkische Re­gime teilnahm. Ein herausragendes exilpolitisches Profil dürfte da­durch aber nicht entstanden sein und wird im Beschwerdeverfahren auch nicht geltend gemacht.</w:t>
      </w:r>
    </w:p>
    <w:p>
      <w:r>
        <w:rPr>
          <w:b/>
        </w:rPr>
        <w:t>E. 4.5</w:t>
      </w:r>
    </w:p>
    <w:p>
      <w:r>
        <w:t>Unter Berücksichtigung der gesamten Umstände folgt, dass der Be­schwerdeführer keine Gründe nach Art. 3 AsylG nachweisen oder glaub­haft machen konnte. Die eingereichten Gerichtsunterlagen von Verwand­ten und die Zeitungsartikel rechtfertigen offensichtlich keine andere Ein­schätzung. Die Vorinstanz hat die Flüchtlingseigen­schaft dem­nach zu Recht verneint und das Asylgesuch abgelehnt. An dieser Einschät­zung ver­mögen die weiteren Ausführungen in den Eingaben mangels Stichhaltig­keit nichts zu ändern.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des Be­schwerdeführers in die Tür­kei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ge­mäss obenstehenden Ausführungen nicht gelungen.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6.5.1</w:t>
      </w:r>
    </w:p>
    <w:p>
      <w:r>
        <w:t>Das Bundesverwaltungsgericht geht davon aus, dass die all­ge­meine Lage in der Türkei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6.5.2</w:t>
      </w:r>
    </w:p>
    <w:p>
      <w:r>
        <w:t>Der Beschwerdeführer stammt aus der Provinz _______. Eine Rück­kehr dorthin wurde gemäss obenstehenden Ausführungen zur inner­staatlichen Fluchtalternative nicht in Betracht gezogen. Hingegen verfügt er gemäss besagten Erwägungen auch in _______ über soziale Anknüp­fungspunkte. Er spricht türkisch und hat Arbeitser­fahrung. Die beabsich­tigte Aufnahme eines Studiums erscheint offensichtlich auch _______ nicht als ausgeschlossen. Es ist entsprechend nicht davon aus­zugehen, dass er nach seiner Rückkehr in die Türkei dort in eine exis­tenzgefährdende Situation ge­rät.</w:t>
      </w:r>
    </w:p>
    <w:p>
      <w:r>
        <w:rPr>
          <w:b/>
        </w:rPr>
        <w:t>E. 6.5.3</w:t>
      </w:r>
    </w:p>
    <w:p>
      <w:r>
        <w:t>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