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D-1508/2019 vom 23. April 2019</w:t>
      </w:r>
    </w:p>
    <w:p>
      <w:r>
        <w:t>Bundesverwaltungsgericht, 2019-04-23, DE</w:t>
      </w:r>
    </w:p>
    <w:p>
      <w:r>
        <w:rPr>
          <w:b/>
        </w:rPr>
        <w:t xml:space="preserve">Quelle: </w:t>
      </w:r>
      <w:r>
        <w:t>https://mcp.opencaselaw.ch/entscheid/bvger_D-1508_2019</w:t>
      </w:r>
    </w:p>
    <w:p>
      <w:r>
        <w:t>FR: TAF D-1508/2019 du 23 avril 2019</w:t>
      </w:r>
    </w:p>
    <w:p>
      <w:r>
        <w:t>IT: TAF D-1508/2019 del 23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stützt seinen Entscheid unter anderem auf die Unglaubhaftigkeit der vorgebrachten Verfolgungshandlungen (Vergewaltigung der Beschwerdeführerin). Dabei wird massgeblich auf angebliche Widersprüchlichkeiten zu den Aussagen von Verwandten der Beschwerdeführerin in den Dossiers N [...], N [...], N [...], N [...], N [...] und N [...]) sowie zu den im Beschwerdeverfahren D-364/2015 betreffend ein Visum aus humanitären Gründen eingereichten Dokumente abgestellt.</w:t>
      </w:r>
    </w:p>
    <w:p>
      <w:r>
        <w:rPr>
          <w:b/>
        </w:rPr>
        <w:t>E. 5.2</w:t>
      </w:r>
    </w:p>
    <w:p>
      <w:r>
        <w:t>In der Beschwerdeschrift wird unter anderem eingewendet, dass die Beschwerdeführerinnen in die Verfahrensakten betreffend das humanitäre Visum wie auch die Asylakten der Verwandten keine Einsicht erhalten hätten und deshalb zu den entsprechenden Argumenten des SEM nicht wirksam Stellung nehmen könnten. Damit wird sinngemäss eine Verletzung des Anspruchs auf rechtliches Gehör geltend gemacht.</w:t>
      </w:r>
    </w:p>
    <w:p>
      <w:r>
        <w:rPr>
          <w:b/>
        </w:rPr>
        <w:t>E. 5.3</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 (vgl. BVGE 2014/22 E. 5.1 m.w.H.).</w:t>
      </w:r>
    </w:p>
    <w:p>
      <w:r>
        <w:rPr>
          <w:b/>
        </w:rPr>
        <w:t>E. 5.4</w:t>
      </w:r>
    </w:p>
    <w:p>
      <w:r>
        <w:t>Das SEM stützt seine Verfügung zu wesentlichen Teilen auf Aussagen von Verwandten der Beschwerdeführerin, ohne sie vor Entscheidfällung auf diese, aus anderen Verfahren stammenden Aussagen hinzuweisen und ihr die Möglichkeit einzuräumen, sich dazu zu äussern. Ferner ist auch fraglich, inwiefern der Beschwerdeführerin die Dokumente, welche auf Beschwerdeebene des Visumverfahrens eingereicht worden sind, bekannt sind, zumal sie im damaligen Verfahren nicht Prozesspartei gewesen ist. Auch diesbezüglich wäre eine Möglichkeit zur Stellungnahme angezeigt gewesen. Durch ihr Vorgehen verletzte die Vorinstanz den Anspruch der Beschwerdeführerinnen auf rechtliches Gehör.</w:t>
      </w:r>
    </w:p>
    <w:p>
      <w:r>
        <w:rPr>
          <w:b/>
        </w:rPr>
        <w:t>E. 5.5</w:t>
      </w:r>
    </w:p>
    <w:p>
      <w:r>
        <w:t>Der Anspruch auf rechtliches Gehör ist formeller Natur. Eine Verletzung des rechtlichen Gehörs führt deshalb grundsätzlich, das heisst ungeachtet der materiellen Auswirkungen, zur Aufhebung des daraufhin ergangenen Entscheides. Die Heilung von Gehörsverletzungen aus prozessökonomischen Gründen ist auf Beschwerdeebene nur möglich, sofern das Versäumte nachgeholt wird, die Beschwerdeführenden dazu Stellung nehmen können, die festgestellte Verletzung nicht schwerwiegender Natur ist, die fehlende Entscheidreife durch die Beschwerdeinstanz mit vertretbarem Aufwand hergestellt werden kann und der Beschwerdeinstanz im streitigen Fall die freie Überprüfungsbefugnis zukommt (vgl. BVGE 2014/22 E. 5.3 m.w.H.). Vorliegend sind die nachträgliche Gewährung des rechtlichen Gehörs respektive die Herstellung der Entscheidreife mit einem nicht unerheblichen Aufwand verbunden, weshalb durch das Gericht keine Heilung vorzunehmen ist. Die Dispositivziffern 1, 2 und 3 der angefochtenen Verfügung sind daher aufzuheben und die Sache ist in Anwendung von Art. 61 Abs. 1 in fine VwVG zur Neubeurteilung unter Achtung des Anspruchs auf rechtliches Gehör an das SEM zurückzuweisen. Das SEM hat den Beschwerdeführerinnen die Widersprüchlichkeiten zu den Aussagen der Verwandten sowie zu den Dokumenten in hinreichender Weise offenzulegen und ihnen die Möglichkeit zur Stellungnahme einzuräumen, sei es im Rahmen einer ergänzenden Anhörung der Beschwerdeführerin, sei es schriftlich. Dabei ist den durch die Offenlegung tangierten schutzwürdigen Interessen der Verwandten hinreichend Rechnung zu tragen.</w:t>
      </w:r>
    </w:p>
    <w:p>
      <w:r>
        <w:rPr>
          <w:b/>
        </w:rPr>
        <w:t>E. 6.1</w:t>
      </w:r>
    </w:p>
    <w:p>
      <w:r>
        <w:t>Bei diesem Verfahrensausgang sind keine Kosten zu erheben (Art. 63 Abs. 1 VwVG). Das Gesuch um Gewährung der unentgeltlichen Prozessführung und amtlichen Rechtsverbeiständung wird mit vorliegendem Entscheid gegenstandslos.</w:t>
      </w:r>
    </w:p>
    <w:p>
      <w:r>
        <w:rPr>
          <w:b/>
        </w:rPr>
        <w:t>E. 6.2</w:t>
      </w:r>
    </w:p>
    <w:p>
      <w:r>
        <w:t>Den Beschwerdeführerinnen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