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D-1503/2014 vom 7. August 2014</w:t>
      </w:r>
    </w:p>
    <w:p>
      <w:r>
        <w:t>Bundesverwaltungsgericht, 2014-08-07, DE</w:t>
      </w:r>
    </w:p>
    <w:p>
      <w:r>
        <w:rPr>
          <w:b/>
        </w:rPr>
        <w:t xml:space="preserve">Quelle: </w:t>
      </w:r>
      <w:r>
        <w:t>https://mcp.opencaselaw.ch/entscheid/bvger_D-1503_2014</w:t>
      </w:r>
    </w:p>
    <w:p>
      <w:r>
        <w:t>FR: TAF D-1503/2014 du 7 août 2014</w:t>
      </w:r>
    </w:p>
    <w:p>
      <w:r>
        <w:t>IT: TAF D-1503/2014 del 7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Die Beschwerdeführenden ersuchen mit Eingabe vom 16. Juli 2014 um Sistierung des Beschwerdeverfahrens, bis über das Aufenthaltsrecht des Ehemannes der Beschwerdeführerin rechtskräftig entschieden sei. Da der Ausgang dieses Verfahrens schon in zeitlicher Hinsicht unabsehbar ist, wird - auch in Berücksichtigung der nachfolgenden Erwägungen (siehe insbesondere E. 8.2.3) - das Sistierungsgesuch abgewiesen.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angefochtenen Verfügung aus, es erscheine unwahrscheinlich, dass zuerst die ganze Familie, später jedoch nur die Beschwerdeführerin nach dem Vorfall vom (...) auf den Posten mitgenommen worden sei. Die Erklärung, dass dies wegen ihrer Teilnahme an einer Nevrozfeier und weil sie die Jüngste gewesen sei, passiert sei, stelle keinen plausiblen und nachvollziehbaren Grund dar, da nicht ersichtlich sei, weshalb die Sicherheitskräfte bei ihren Verfolgungsmassnahmen sich nur auf sie und nicht auch auf die übrigen Familienmitglieder konzentriert hätten. Gemäss den geltenden gesetzlichen Bestimmungen hätte sie eine Festnahmebescheinigung erhalten sollen. Dass dies, wie sie behaupte, nicht geschehen sei, spreche zusätzlich gegen die Glaubhaftigkeit ihrer Mitnahmen auf den Posten. Darüber hinaus habe sie angegeben, die Vorfälle vom (...) seien durch den Umstand ausgelöst worden, dass PKK-Mitglieder bei ihren Nachbarn zu Besuch gewesen seien und sich dann eine Schiesserei mit den Sicherheitskräften geliefert hätten. Gleichzeitig gebe sie an, gegen ihre Nachbarn sei gemäss ihren Informationen kein Strafverfahren eingeleitet worden. Dies erscheine jedoch den Erkenntnissen des BFM zufolge über das unnachgiebige Vorgehen der türkischen Behörden beim geringsten Verdacht auf PKK-Unterstützung unwahrscheinlich und lebensfremd. Zwar begründe sie dies damit, die Nachbarn seien zu Unrecht beschuldigt worden, da es keine Beweise gegen sie gegeben habe. Man könne jedoch nicht von fehlenden Beweisen sprechen, wenn ihre Nachbarn tatsächlich Besuch von PKK-Militanten gehabt hätten, wie sie dies behaupte. Ihre realitätsfremden Angaben zu zentralen Elementen ihrer angeblichen Verfolgung führten zum Schluss, sie beziehe sich mit ihren Vorbringen auf einen konstruierten Sachverhalt und nicht auf tatsächlich Erlebtes. Aus diesem Grund könnten die von ihr geltend gemachten Festnahmen durch die türkischen Sicherheitskräfte nicht geglaubt werden. Unter diesen Voraussetzungen müsse auch die von ihr geltend gemachte sexuelle Belästigung anlässlich ihrer letzten Postenmitnahme bezweifelt werden. Im Weiteren bringe sie vor, ledig und schwanger in die Schweiz geflüchtet zu sein und eine Rückkehr mit dem unehelichen Kind würde für sie den Tod bedeuten. Sie mache somit sinngemäss geltend, Angst vor ihrer Familie beziehungsweise einem sogenannten Ehrenmord zu haben. Dazu gelte es festzuhalten, dass die türkischen Behörden den Erkenntnissen und Erfahrungen des BFM zufolge in solchen Fällen schutzbereit und im Rahmen des Möglichen auch schutzfähig seien. Weiter sei darauf zu verweisen, dass sie sich inzwischen in der Schweiz mit einem Landsmann verheiratet habe, weshalb sie nicht als alleinstehende, sondern als verheiratete Frau und Mutter zurückkehren und im dortigen sozio-kulturellen Kontext in erster Linie unter dem Schutz ihres Ehemannes stehe, der überdies ihre besondere Lebenssituation akzeptiert habe. Ihr Ehemann könne sie bei einer Rückkehr in die Türkei schützend begleiten und ihre Reintegration erleichtern, dazu gehöre auch, dass neu für sie auch die Familie ihres Ehemannes Schutz und Aufnahme in ihrem Kreise bieten könne. Ihr Ehemann, E._______, verfüge in der Schweiz über eine Aufenthaltsbewilligung B. Die Beschwerdeführenden könnten sich allerdings nur dann auf den Schutz des Familienlebens nach Art. 8 Ziff. 1 EMRK berufen, wenn einerseits die familiäre Beziehung gelebt werde und andererseits sich die Beziehung auf eine nah verwandte Person mit gefestigtem Anwesenheitsrecht (Bürgerrecht oder Niederlassungsbewilligung) beziehe. Eine Aufenthaltsbewilligung reiche nur dann aus, wenn ein gesetzlicher Anspruch auf Erteilung und Verlängerung der Bewilligung bestehe. Dies sei in casu nicht erfüllt, da ihr Ehemann mit einer B-Bewilligung nicht über ein gefestigtes Anwesenheitsrecht in der Schweiz verfüge, ausserdem keinen Anspruch auf Aufenthaltsbewilligung habe und ihm vielmehr mit Verfügung vom (...) das Gesuch um Verlängerung seiner Aufenthaltsbewilligung abgelehnt worden sei. Unabhängig der Frage der Verlängerung könne er zur Beschwerdeführerin sowie zu seinem Kind den Kontakt durch regelmässige Besuche in der Türkei aufrechterhalten, da er kein anerkannter Flüchtling sei. Für den weiteren Inhalt wird auf die Verfügung verwiesen.</w:t>
      </w:r>
    </w:p>
    <w:p>
      <w:r>
        <w:rPr>
          <w:b/>
        </w:rPr>
        <w:t>E. 5.2</w:t>
      </w:r>
    </w:p>
    <w:p>
      <w:r>
        <w:t>In der Rechtsmitteleingabe wird im Wesentlichen vorgebracht, der Onkel der Beschwerdeführerin sei der Polizei bekannt und fichiert gewesen. "Weil es da so war", hätten sich die Polizisten auf die Beschwerdeführerin konzentriert. Neben allgemeinen Ausführungen zur Reflexverfolgung wurde im Weiteren geltend gemacht, dass nicht jeder eine Festnahmebescheinigung bekomme. Diese müsse man "speziell" verlangen. Es habe gegen die Beschwerdeführerin keine Beweismittel gegeben, weshalb auch kein Haftbefehl gegen sie habe erlassen werden müssen. Auch bei den Nachbarn seien keine Beweismittel gefunden worden, weshalb kein Strafverfahren gegen sie eingeleitet worden sei. Neben weiteren Bekräftigungen zur Glaubhaftigkeit und zum Detailgrad der Aussagen der Beschwerdeführerin sowie weiteren allgemeinen Ausführungen zum Flüchtlingsbegriff wurde im Übrigen angemerkt, dass die Beschwerdeführerin Kurdin und den türkischen Behörden bekannt sei, weshalb sie zur Zielscheibe der Polizei geworden sei. Da dauernd ihr Onkel Thema gewesen sei, sei sie von einer Reflexverfolgung betroffen. Auch sei sie von den Polizeibeamten sexuell schwer belästigt worden. Für den weiteren Inhalt wird auf die Akten verwiesen.</w:t>
      </w:r>
    </w:p>
    <w:p>
      <w:r>
        <w:rPr>
          <w:b/>
        </w:rPr>
        <w:t>E. 6</w:t>
      </w:r>
    </w:p>
    <w:p>
      <w:r>
        <w:t>Nach Würdigung der Akten kommt das Bundesverwaltungsgericht zum Schluss, dass die ausführlichen und zutreffenden Erwägungen des BFM in keiner Weise zu beanstanden sind. So zeigte das BFM im angefochtenen Entscheid die Gründe für die Ablehnung des Asylgesuchs sowie den Wegweisungsvollzug in schlüssiger Weise auf, weshalb zur Vermeidung von Wiederholungen auf dieselben Erwägungen verwiesen wird. Die Beschwerdeführerin unterliess es in ihrer Rechtsmitteleingabe, sich substantiiert mit den Ausführungen des BFM auseinanderzusetzen. Allgemein vermitteln die Ausführungen und Schilderungen der Beschwerdeführerin anlässlich ihrer Befragungen den Eindruck eines Konstrukts und lassen jegliche Realkennzeichen vermissen. Zudem erweisen sie sich insbesondere zu den zentralen Elementen als realitätsfremd. Die geltend gemachte Reflexverfolgung erscheint in Anbetracht des Umstandes, dass nur die Beschwerdeführerin mehrmals auf den Posten geholt worden sei, nicht jedoch die übrigen Familienmitglieder, als nicht stichhaltig. Auch machen die Ausführungen, wonach der Fokus der weiteren Verhaftungen auf der Beschwerdeführerin gelegen habe, da diese das jüngste Familienmitglied sei, keinen Sinn. Im Weiteren ist die Erklärung, wonach sie nicht bei einer ihrer in F._______, G._______ oder H._______ lebenden Schwestern Zuflucht habe finden können allein aufgrund der Tatsache, weil diese jünger seien und sie als Frau nach den Befragungen "nicht gut" dastehe und sie deshalb von ihrem Freund verlassen worden sei, nicht nachvollziehbar. Sodann machte die Beschwerdeführerin bereits zu Beginn des Asylverfahrens nachweislich falsche Angaben, so in Bezug auf die Beantragung eines schweizerischen Visums. In ihrer Rechtsmitteleingabe setzte sich die Beschwerdeführerin mit den Ausführungen der Vorinstanz, wonach sie im Zusammenhang mit dem befürchteten Ehrenmord nicht auf den Schutz der Schweiz angewiesen sei, weil die türkischen Behörden in solchen Fällen schutzbereit und im Rahmen des Möglichen auch schutzfähig seien, nicht auseinander. Aus diesem Grund ist den diesbezüglich korrekt erscheinenden Erwägungen der Vorinstanz nichts beizufügen. Die geltend gemachten Verfolgungsvorbringen vermögen den Anforderungen an die Glaubhaftigkeit und an die Flüchtlingseigenschaft insgesamt nicht zu genügen, weshalb das Bundesamt zu Recht die Flüchtlingseigenschaft verneint und die Asylgesuche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 wie sich aus den nachfolgenden Erwägungen ergibt (vgl. E. 8.2.3) -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8.2.3</w:t>
      </w:r>
    </w:p>
    <w:p>
      <w:r>
        <w:t>Gemäss Art. 8 EMRK hat jede Person das Recht auf Achtung ihres Familienlebens. Auf den Schutz von Art. 8 EMRK können sich dabei zunächst die Mitglieder der Kernfamilie berufen, mithin die Ehegatten und ihre minderjährigen Kinder; gemäss Rechtsprechung der Schweizerischen Asylrekurskommission (ARK), welche vom Bundesverwaltungsgericht weitergeführt wird, sind sodann Konkubinatspartner den Ehegatten gleichgestellt. Andere nahe Angehörige können einbezogen werden, wenn besondere Gründe für die Familienvereinigung sprechen, mithin ein Abhängigkeitsverhältnis gegeben ist (BVGE 2007 Nr. 47, m.w.H.). Unter gewissen Umständen lässt sich aus Art. 8 EMRK ein Anspruch auf Erteilung einer Anwesenheitsbewilligung ableiten, da es genannten Artikel verletzen kann, wenn einem Ausländer, dessen Familienangehörige hier weilen, die Anwesenheit in der Schweiz untersagt und damit das Familienleben vereitelt wird (vgl. BGE 126 II 335 E. 2.1 S. 339). Ein Familienmitglied muss dabei über ein gefestigtes Anwesenheitsrecht (das Schweizer Bürgerrecht, eine Niederlassungsbewilligung oder eine Aufenthaltsbewilligung, die ihrerseits auf einem festen Rechtsanspruch beruht) verfügen (vgl. dazu BGE 130 II 281 E. 3.1 S. 285 f., BGE 129 II 193 E. 5.3.1 S. 211, BGE 126 II 335 E. 2a S. 339 f., BGE 126 II 377 E. 2b S. 382 ff., m.w.H.). Weder der Ehemann E._______ noch die Beschwerdeführenden selbst verfügen über ein gefestigtes Anwesenheitsrecht in der Schweiz. Eine eingehende Interessenabwägung kann daher unterbleiben. Der Vollzug der Wegweisung der Beschwerdeführenden erweist sich somit - wie bereits vom BFM zutreffend ausgeführt - unter dem Blickwinkel von Art. 8 EMRK als zulässig. Namentlich ist darauf hinzuweisen, dass das Gesuch um Verlängerung der Aufenthaltsbewilligung von E._______ mit Verfügung vom (...) abgelehnt wurde und demnach nicht auszuschliessen ist, dass dieser die Schweiz ebenfalls verlassen und in die Türkei zurückkehren müsste, weshalb sich die Frage des Grundsatzes der Einheit der Familie ohnehin nicht mehr stellen würde. Wie bereits das BFM ausgeführt hat, handelt es sich bei E._______ nicht um einen anerkannten Flüchtling, weshalb er unabhängig der Frage einer Verlängerung der Aufenthaltsbewilligung die Möglichkeit hat, mit der Beschwerdeführerin sowie seinem Kind den Kontakt durch regelmässige Besuche in der Türkei sowie durch die heutigen Kommunikationstechnologien aufrechtzuerhalten. 8.3.1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8.3.2 Gemäss publiziertem Entscheid des Bundesverwaltungsgerichts ist der Wegweisungsvollzug in die östlichen, an den Irak grenzenden Provinzen Hakkari und Sirnak wegen der dort herrschenden Situation allgemeiner Gewalt generell unzumutbar (BVGE 2013/2). In den übrigen Regionen Ost- und Südostanatoliens, - dazu zählt auch die Heimatprovinz der Beschwerdeführerin, F._______ -, die in letzter Zeit nur von punktuellen Gewaltausbrüchen betroffen waren, ist die Grenze für die Annahme einer Situation allgemeiner Gewalt hingegen klar nicht erreicht (vgl. BVGE 2013/2 E. 9.6.2 S. 16). Ein Wegweisungsvollzug dorthin erweist sich somit generell als zumutbar. Sodann bestehen keine Hinweise, dass der Vollzug der Wegweisung der Beschwerdeführenden aus anderen, individuellen Gründen nicht zumutbar sein könnte. Den Akten zufolge sind die Beschwerdeführenden gesund. Die Beschwerdeführerin verfügt über Berufserfahrung als K._______ und führte diesbezüglich aus, sie habe sehr viele eigene Kundschaft gehabt, da diese nicht zum Chef gegangen sei, sondern immer zu ihr. Es ist daher nicht davon auszugehen, dass die Beschwerdeführenden bei einer Rückkehr in eine ihre Existenz bedrohende Situation geraten könnten. Ausserdem leben nach wie vor ihre Eltern und eine Schwester in F._______, auch verfügt sie je über einen Bruder in L._______ und M._______ sowie je eine Schwester in G._______ und H._______. Zusätzlich steht die Beschwerdeführerin als verheiratete Frau nun unter dem Schutz ihres Ehemannes, sollte sie Probleme mit der eigenen Familie haben. Dank ihres grossen Kundenstammes als ehemalige K._______ dürfte sie ihre wirtschaftliche Selbständigkeit aus eigener Kraft erlangen und eine neue Existenz aufbauen. Diesbezüglich ist auf die Möglichkeit der Rückkehrhilfe zu verweisen. Sodann ist nicht erkennbar, dass der Wegweisungsvollzug das Wohl ihrer beiden Kinder B._______ sowie C._______ gefährden könnte. Die beiden Kinder sind derzeit (Angabe Alter), weshalb aufgrund dieses jungen Alters nicht von einer Integration in der Schweiz gesprochen werden kann; vielmehr ist davon auszugehen, dass einer erfolgreichen Integration der beiden Kinder in der Türkei nichts im Wege stehen dürfte. Nach dem Gesagten erweist sich der Vollzug der Wegweisung - insbesondere auch im Lichte des Übereinkommens vom 20. November 1989 über die Rechte des Kindes (KRK, SR 0.107) - als zumutbar. Nach dem Gesagten erweist sich der Vollzug der Wegweisung insgesamt nicht als unzumutbar.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26. April 2014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