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D-1499/2021 vom 27. Juli 2022</w:t>
      </w:r>
    </w:p>
    <w:p>
      <w:r>
        <w:t>Bundesverwaltungsgericht, 2022-07-27, DE</w:t>
      </w:r>
    </w:p>
    <w:p>
      <w:r>
        <w:rPr>
          <w:b/>
        </w:rPr>
        <w:t xml:space="preserve">Quelle: </w:t>
      </w:r>
      <w:r>
        <w:t>https://mcp.opencaselaw.ch/entscheid/bvger_D-1499_2021</w:t>
      </w:r>
    </w:p>
    <w:p>
      <w:r>
        <w:t>FR: TAF D-1499/2021 du 27 juillet 2022</w:t>
      </w:r>
    </w:p>
    <w:p>
      <w:r>
        <w:t>IT: TAF D-1499/2021 del 27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D-1499/2021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verlangt die Rückweisung der Sache an die Vo- rinstanz wegen ungenügender Feststellung des Sachverhaltes bezie- hungsweise Verletzung des rechtlichen Gehörs. Diese Rügen sind vorab zu behandeln, da sie gegebenenfalls zu einer Kassation führen könnten.</w:t>
      </w:r>
    </w:p>
    <w:p>
      <w:r>
        <w:rPr>
          <w:b/>
        </w:rPr>
        <w:t>E. 3.1</w:t>
      </w:r>
    </w:p>
    <w:p>
      <w:r>
        <w:t>Der Beschwerdeführer begründet seine Rüge damit, dass das SEM in seiner Verfügung fälschlicherweise ausgeführt habe, er habe Ferien bezo- gen, obwohl es sich vielmehr um disziplinarische Zwangsbeurlaubungen gehandelt habe. Ebenso seien weitere drastische Disziplinierungsmass- nahmen (Kontaktverbot, Hausarrest, Zahlungssperre) nicht erwähnt wor- den. Zudem seien wichtige Beweismittel, nämlich aussagekräftige Emails des Bruders und Schwagers, welche die Suche nach ihm nach seiner Aus- reise bestätigen würden, zwar erwähnt, aber in der Begründung sei nicht darauf eingegangen worden. Die Vorinstanz sei zudem nicht auf die sub- jektive Komponente der Begründung der Angst vor zukünftiger Verfolgung eingegangen. Ebenso fehle die Prüfung der Zumutbarkeit im Hinblick auf eine hypothetische Rückkehr nach E._______.</w:t>
      </w:r>
    </w:p>
    <w:p>
      <w:r>
        <w:rPr>
          <w:b/>
        </w:rPr>
        <w:t>E. 3.2</w:t>
      </w:r>
    </w:p>
    <w:p>
      <w:r>
        <w:t>Das Verwaltungs- respektive Asylverfahren wird vom Untersuchungs- grundsatz beherrscht (Art. 12 VwVG i.V.m. Art. 6 AsylG). Die unrichtige oder unvollständige Feststellung des rechtserheblichen Sachverhalts kann nach Art. 49 Bst. b VwVG gerügt werden. Unrichtig ist die Sachverhalts- feststellung beispielsweise dann, wenn der Verfügung ein aktenwidriger oder nicht weiter belegbarer Sachverhalt zugrunde gelegt wurde. Unvoll- ständig ist die Sachverhaltsfeststellung, wenn die Behörde trotz der gelten- den Untersuchungsmaxime (Art. 12 ff. VwVG) den Sachverhalt nicht von Amtes wegen abgeklärt oder nicht alle für den Entscheid wesentlichen Sa- chumstände berücksichtigt hat (vgl. BENJAMIN SCHINDLER, in: Kommentar zum VwVG, 2. Aufl. 2019, Art. 49 N. 29).</w:t>
      </w:r>
    </w:p>
    <w:p>
      <w:r>
        <w:rPr>
          <w:b/>
        </w:rPr>
        <w:t>E. 3.3</w:t>
      </w:r>
    </w:p>
    <w:p>
      <w:r>
        <w:t>Die Begründungspflicht ergibt sich aus dem in Art. 29 Abs. 2 BV nor- mierten Anspruch auf rechtliches Gehör und ist in Art. 35 Abs. 1 VwVG aus- drücklich geregelt. Danach obliegt es der verfügenden Behörde, alle er- heblichen Parteivorbringen zu prüfen und zu würdigen, wobei sich das Er- gebnis der Würdigung in der Entscheidbegründung niederzuschlagen hat.</w:t>
      </w:r>
    </w:p>
    <w:p>
      <w:r>
        <w:t>D-1499/2021 Seite 6 Nach den von Lehre und Praxis entwickelten Grundsätzen hat die Behörde im Rahmen der Entscheidbegründung die Überlegungen zu nennen, von denen sie sich leiten liess und auf die sich ihr Entscheid stützt. Die Behörde muss sich zwar nicht mit jeder tatbeständlichen Behauptung auseinander- setzen, sondern kann sich auf die für den Entscheid wesentlichen Ge- sichtspunkte beschränken (vgl. BVGE 2016/9 E. 5.1). Die Begründung des Entscheids muss jedoch so abgefasst sein, dass der Betroffene ihn gege- benenfalls sachgerecht anfechten kann und es der Beschwerdeinstanz möglich ist, die Rechtsanwendung zu überprüfen.</w:t>
      </w:r>
    </w:p>
    <w:p>
      <w:r>
        <w:rPr>
          <w:b/>
        </w:rPr>
        <w:t>E. 3.4</w:t>
      </w:r>
    </w:p>
    <w:p>
      <w:r>
        <w:t>Der Sachverhalt wurde vorliegend vom SEM in rechtsgenüglicher Weise erstellt. Das SEM ist im Wesentlich auf die komplizierte arbeitsrecht- liche Situation eingegangen. Dass es dabei nicht alle gegen den Beschwer- deführer ergangenen Massnahmen im Detail aufzählte beziehungsweise diese als Ferien statt Zwangsbeurlaubungen bezeichnete, kann nicht als Verletzung der Pflicht zur Erstellung des Sachverhaltes qualifiziert werden.</w:t>
      </w:r>
    </w:p>
    <w:p>
      <w:r>
        <w:rPr>
          <w:b/>
        </w:rPr>
        <w:t>E. 3.5</w:t>
      </w:r>
    </w:p>
    <w:p>
      <w:r>
        <w:t>Die Vorinstanz ist zwar in den Erwägungen nicht detailliert auf die Emails der Verwandten eingegangen, hat diese jedoch im Sachverhalt er- wähnt und hat sich in den Erwägungen zu den dahinterstehenden Ereig- nissen, nämlich die Suche nach dem Beschwerdeführer, geäussert. Dem Beschwerdeführer war denn auch eine sachgerechte Anfechtung in der Be- schwerde durchaus möglich. Von einer Verletzung der Begründungspflicht ist in diesem Zusammenhang nicht auszugehen. Zudem ist das SEM nun in der Vernehmlassung eingehend auf die Emails als Beweismittel einge- gangen, worauf der Beschwerdeführer in seiner Replik, noch einmal Stel- lung nehmen konnte. Mit der subjektiven Komponente der Begründung der Angst vor zukünftiger Verfolgung musste es sich nach der Feststellung der fehlenden objektiven Begründetheit auseinandersetzen.</w:t>
      </w:r>
    </w:p>
    <w:p>
      <w:r>
        <w:rPr>
          <w:b/>
        </w:rPr>
        <w:t>E. 3.6</w:t>
      </w:r>
    </w:p>
    <w:p>
      <w:r>
        <w:t>Das SEM hat sich schliesslich in seiner Verfügung zur Zumutbarkeit des Beschwerdeführers in die Region Oromia geäussert. Dass es dabei nicht auf die spezifische Situation in Bezug auf eine Rückkehr nach E._______ als letzten Wohn- und Arbeitsort einging, kann nicht als Verlet- zung des rechtlichen Gehörs gewertet werden, zumal der Beschwerdefüh- rer mit seinem Herkunfts- und Studienort in der Region auch andere An- knüpfungspunkte hat und die Vollzugsprüfung nicht auf diese einzelne Ort- schaft zu beschränken ist.</w:t>
      </w:r>
    </w:p>
    <w:p>
      <w:r>
        <w:t>D-1499/2021 Seite 7</w:t>
      </w:r>
    </w:p>
    <w:p>
      <w:r>
        <w:rPr>
          <w:b/>
        </w:rPr>
        <w:t>E. 3.7</w:t>
      </w:r>
    </w:p>
    <w:p>
      <w:r>
        <w:t>Nach dem Gesagten kann weder eine unrichtige oder unvollständige Feststellung des Sachverhaltes noch eine Verletzung des rechtlichen Ge- hörs erkannt werden. Der Antrag um Rückweisung der Sache an die Vo- rinstanz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zur Begründung seiner Verfügung zunächst fest, aus den eingereichten Unterlagen wie auch aus den Aussagen des Beschwer- deführers werde bezüglich der Schwierigkeiten am Arbeitsplatz keine asyl- relevante Verfolgungsmotivation beziehungsweise keine genügende Inten- sität oder gar eine konkrete diesbezügliche Handlungsweise erkennbar. Der Beschwerdeführer habe die Kündigung selber eingereicht, die von sei- nem Arbeitgeber trotz Korruptionsvorwürfen auf seinen Wunsch hin wieder rückgängig gemacht worden sei. Weiter sei anzumerken, dass er sich wäh- rend der Studienzeit lediglich für kulturelle Belange der Oromo engagiert habe und dass weder er noch nahe Verwandte sich je politisch betätigt hätten. Unabhängig von der Intensität der Beziehung zu den von ihm als oppositionell bezeichneten Männern sei festzuhalten, dass er von staatli- cher Seite bis ins Jahr 2016 nie behelligt worden sei und vielmehr in einem staatlichen Unternehmen Karriere gemacht habe, während die anderen Männer gemäss seinen Angaben längst den Sicherheitskräften zum Opfer</w:t>
      </w:r>
    </w:p>
    <w:p>
      <w:r>
        <w:t>D-1499/2021 Seite 8 gefallen seien. Die angebliche ständige Überwachung durch einen Sicher- heitsmann habe er nur diffus beschrieben und sei für ihn ohne Konsequen- zen geblieben. Weiter mute es etwas eigenartig an, dass die Sicherheits- kräfte in Zeiten allgemeiner Unruhen und des Ausnahmezustandes ein um- fangreiches Dossier benötigt hätten, um seine Festnahme zu rechtfertigen. Vielmehr wäre bei Vorliegen des geringsten Verdachts auf eine regierungs- feindliche Einstellung eine umgehende Verhaftung zu erwarten gewesen, zumal sich die Sicherheitskräfte dadurch Informationen zur Verhaftung an- derer Aufständischer hätten erhoffen können. Bezeichnenderweise habe er auch die Umstände und den genauen Inhalt des Gesprächs mit dem HR-Verantwortlichen nicht detailliert beschreiben können und dessen War- nung an der ersten Anhörung gar nicht erwähnt. Dass er die Gefahr einer Festnahme offensichtlich als eher gering eingeschätzt habe, belege schliesslich der Umstand, dass er gemeinsam mit seinem Schwager ganz offiziell unter Vorweisung seiner eigenen Identitätspapiere über den Flug- hafen von Addis Abeba Äthiopien verlassen und keinerlei Schutzmassnah- men für seine Frau und seine Kinder getroffen habe, obwohl er dazu ange- sichts seines breiten Beziehungsnetzes die Möglichkeit gehabt hätte. In Bezug auf die Suche nach ihm nach seiner Ausreise bei seinen Brüdern, bei welcher ein Bruder im Juli 2017 ums Leben gekommen sei, mute es komisch an, dass er dies an der ersten Anhörung vom 5. Februar 2018 mit keinem Wort erwähnt und lediglich ausgeführt habe, er stehe mit den Brü- dern in Kontakt und einer sei im Gefängnis gewesen. Die beiden einge- reichten Erlasse der Gemeindebehörden, die belegen sollten, dass nach ihm gesucht worden sei, besässen keine relevanten Sicherheitsmerkmale und seien dementsprechend leicht fälschbar. Ihr Beweiswert sei daher als gering einzustufen und vermöge angesichts der zahlreichen Unglaubhaf- tigkeitselemente nichts an der obigen Einschätzung zu ändern. In Bezug auf sein exilpolitisches Engagement gelte es festzuhalten, dass die Befürchtung vor zukünftiger Verfolgung für äthiopische Asylsuchende generell unbegründet sei. Selbst bei einem herausgehobenen exilpoliti- schen Engagement drohe eine Verfolgungsgefahr lediglich in besonders gelagerten Ausnahmefällen. Zunächst sei anzumerken, dass der Be- schwerdeführer keine politisch motivierte Verfolgung durch die äthiopi- schen Behörden vor seiner Ausreise habe glaubhaft machen können. Er mache geltend, er sei in der Schweiz aktives Mitglied der D._______ ge- worden und habe an verschiedenen Kundgebungen gegen die äthiopische Regierung teilgenommen. Er wirke in dieser Organisation in der Funktion eines (…) prominent bei der Organisation von Sitzungen und Protestaktio- nen mit. Die eingereichten Unterlagen vermöchten aber kein Profil eines</w:t>
      </w:r>
    </w:p>
    <w:p>
      <w:r>
        <w:t>D-1499/2021 Seite 9 herausragenden, regierungskritischen Exilpolitikers zu belegen. Zudem handle es sich bei der genannten Organisation um einen kulturellen Verein mit sehr bescheidenen Einflussmöglichkeiten auf den politischen Diskurs und nicht um eine Oppositionspartei. Angesichts der vielen innert weniger Monate stattfindenden exilpolitischen Anlässe mit anschliessender Publi- kation von Gruppenaufnahmen von nicht selten Hunderten von Teilneh- mern in einschlägigen Medien erscheine es unwahrscheinlich, dass die äthiopischen Behörden all diesen – oft nur schlecht erkennbaren – Gesich- tern konkrete Identitäten zuordnen könnten beziehungsweise jede einzelne Person überwachen könnten. Zudem dürfte diesen bekannt sein, dass viele Asylsuchende sich mittels Ausübung regierungskritischer Aktivitäten ein dauerhaftes Aufenthaltsrecht zu erwirken versuchten.</w:t>
      </w:r>
    </w:p>
    <w:p>
      <w:r>
        <w:rPr>
          <w:b/>
        </w:rPr>
        <w:t>E. 5.2</w:t>
      </w:r>
    </w:p>
    <w:p>
      <w:r>
        <w:t>Der Beschwerdeführer hielt dem entgegen, die Vorinstanz verkenne, dass die Plausibilität nur in beschränktem Masse zur Bewertung der Glaub- haftigkeit beigezogen werden könne. In Bezug auf das Dossier gegen ihn habe er sich missverständlich ausgedrückt. Ein solches habe über jeden Mitarbeitenden bestanden. Es habe sich aber herumgesprochen, dass er mit regimekritischen Exil-Oromos in Kontakt gestanden habe, was zu er- höhter Aufmerksamkeit habe führen müssen. Da er ein gewisses Ansehen und auch einigen Einfluss genossen habe, habe man den Anschein der Rechtmässigkeit wahren wollen und ihn nicht ungesetzlich liquidieren kön- nen. Dass er die Warnung nicht konkret habe beschreiben können, stimme so nicht, vielmehr sei dies ein ständiger Dialog zur kontinuierlichen Erhö- hung des Druckes gewesen. So seien auch seine Aussagen an der ersten Anhörung zu interpretieren. Zur legalen Ausreise sei zu bemerken, dass in Äthiopien kein derart engmaschiges Kontrollnetz bestehe. Auch sei wiede- rum auf seine ehemals gute gesellschaftliche Position als gesuchter Spe- zialist zu verweisen. Seine Frau und die Kinder seien bis jetzt nicht direkt behelligt worden. Davon sei er zu Recht ausgegangen, indem er ein ge- wisses Mass an Zivilisiertheit der Beamten vorausgesetzt habe. In Bezug auf die Suche nach ihm bei ihm zu Hause sei auf den vorgelegten Email- Verkehr zu verweisen, welcher diesen Umstand belege. Ob der Bruder di- rekt durch die Misshandlung gestorben sei, sei nicht von vornherein klar gewesen, so dass er diesen Zusammenhang erst mit der Zeit gesehen habe. Weiter habe es sich bei dem Vorgehen gegen ihn um eine Diskrimi- nierung seiner Person aufgrund der Zugehörigkeit zur Ethnie der Oromo gehandelt, womit eine Verfolgungsmotivation gegeben sei. In Bezug auf die Intensität fasse das SEM den Konflikt am Arbeitsplatz lückenhaft zu- sammen. Insbesondere fehle die Erwähnung des unrechtmässigen Lohn-</w:t>
      </w:r>
    </w:p>
    <w:p>
      <w:r>
        <w:t>D-1499/2021 Seite 10 zahlungsstopps, des erlassenen Kontaktverbots und des faktischen Haus- arrests im Firmenareal. Diese Elemente seien durch ihn belegt worden. Zwar nicht für sich alleine aber im Gesamtkontext insbesondere auch an- gesichts des verhängten Ausnahmezustandes seien diese Massnahmen asylrelevant und hätten in einer lebensgefährlichen Situation für ihn ge- mündet. Mit dem alleinigen Entgegenhalten seiner Karriere in einem staat- lichen Betrieb werde die Dynamik der damaligen Situation ausser Acht ge- lassen. Anfänglich sei er ein relativ angepasster Mitarbeiter, wenn auch mit einschlägiger studentischer Vergangenheit gewesen. Erst als er ungerecht behandelt worden sei, habe er begonnen, sich zu wehren, was in diese willkürlichen Massnahmen und in die Warnung des Kollegen vor einer Ver- haftung gemündet habe. Die Berechtigung seiner Befürchtungen zeige sich an der erfolgten Suche nach ihm nach seiner Ausreise und der Miss- handlung seines Bruders. Die Methode der Zerlegung der Biografie in un- zusammenhängende Phasen durch die Vorinstanz könne nicht zu einer korrekten Einschätzung der kontinuierlich entstandenen Gefährdung füh- ren. Aufgrund der rechtsgenüglich belegten und auch von der Vorinstanz aner- kannten exilpoIitischen Tätigkeit seien subjektive Nachfluchtgründe gege- ben. Denn bereits vor seiner Ausreise sei er ins Visier der Behörden gera- ten. Es zeige sich damit ein besonders gelagerter Ausnahmefall im Sinne der Rechtsprechung. Die Unterstellung unlauterer Motive im Zusammen- hang mit seinem politischen Engagement sei nicht zu hören, da sie speku- lativ und irrelevant sei.</w:t>
      </w:r>
    </w:p>
    <w:p>
      <w:r>
        <w:rPr>
          <w:b/>
        </w:rPr>
        <w:t>E. 5.3</w:t>
      </w:r>
    </w:p>
    <w:p>
      <w:r>
        <w:t>In seiner Vernehmlassung hielt das SEM fest, es habe im Zusammen- hang mit dem Ausnahmezustand nicht von einer Liquidierung, sondern von einer Verhaftung des Beschwerdeführers geschrieben. Ferner stehe die Aussage in der Beschwerde, wonach die Frau und die Kinder bis anhin nicht behelligt worden seien, im Widerspruch zu den Aussagen des Be- schwerdeführers an den Anhörungen und auch zu den eingereichten Emails, wonach die Frau und Kinder Todesängste hätten, weil die Behör- den zu ihnen nach Hause gekommen seien und sie terrorisiert hätten. Die in den Mails dargelegten Umstände vermöchten keinen Mehrwert in dem Sinne darzustellen, als dass dort unbekannten Fakten oder Hinweise mit- geteilt worden wären, die zu einem anderen Sachverhalt geführt hätten. Zudem komme diesen Auszügen nur ein sehr geringer Beweiswert zu, handle es sich doch mit grösster Wahrscheinlichkeit um Gefälligkeits- schreiben, deren Urheberschaft nicht abgeklärt werden könne. Zudem mute es eigenartig an, dass sein Bruder ihn auf seinen Geburtsort hinweise</w:t>
      </w:r>
    </w:p>
    <w:p>
      <w:r>
        <w:t>D-1499/2021 Seite 11 und seinen eigenen Namen unterschiedlich schreibe. Ferner sei darauf hinzuweisen, dass eine Rückkehr des Beschwerdeführers nach Oromia, wo er mehrere enge Familienangehörige habe und über ein eigenes Haus verfüge, durchaus zuzumuten sei.</w:t>
      </w:r>
    </w:p>
    <w:p>
      <w:r>
        <w:rPr>
          <w:b/>
        </w:rPr>
        <w:t>E. 5.4</w:t>
      </w:r>
    </w:p>
    <w:p>
      <w:r>
        <w:t>Der Beschwerdeführer hielt dem in seiner Replik entgegen, die Diffe- renzierung zwischen Liquidierung und Verhaftung erscheine nicht zielfüh- rend, da beide Varianten sich auf zumindest ähnliche Handlungsoptionen von Behörden beziehen würden. Die Beschreibung in der Beschwerde, wo- nach Frau und Kinder nicht direkt behelligt worden seien, sei so viel zu schwach formuliert, zumal sie zu Hause terrorisiert worden seien. Dass die Beamten nicht weitergegangen seien, bestätige nun diese durch ihn erwar- tete Zivilisiertheit, womit die fehlenden Schutzmassnahmen plausibel wür- den. Er habe erwähnt, dass das Mobiltelefon seiner Tochter zweimal be- schlagnahmt worden sei. Zudem sei seine Frau mit den Kindern inzwi- schen zu Verwandten geflohen. Dem SEM sei beizupflichten, dass der In- halt des Mailverkehrs nicht zu einem anderen Sachverhalt geführt hätte. Im Gegenteil stütze dieser die Glaubhaftigkeit seiner Vorbringen. Es handle sich nicht um Gefälligkeitsschreiben und die genannte Autorschaft (Bruder und Schwager) sei aufgrund der sichtbaren Daten (Namen) doch sehr viel wahrscheinlicher als irgendetwas Anderes. Die unterschiedliche Schreib- weise des Namens ergebe sich aus dem Französischen und Englischen. Der Hinweis auf den Geburtsort sei eine Hervorhebung dessen, dass er nicht mehr nur am Arbeits- und Wohnort, sondern sogar in seinem alten Heimatdorf gesucht worden sei. In Bezug auf die Zumutbarkeit des Weg- weisungsvollzugs sei auf die lange Verfahrensdauer und seine vorbildliche Integration hinzuweisen.</w:t>
      </w:r>
    </w:p>
    <w:p>
      <w:r>
        <w:rPr>
          <w:b/>
        </w:rPr>
        <w:t>E. 6.1</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w:t>
      </w:r>
    </w:p>
    <w:p>
      <w:r>
        <w:t>D-1499/2021 Seite 12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6.2</w:t>
      </w:r>
    </w:p>
    <w:p>
      <w:r>
        <w:t>Der Vorinstanz ist zuzustimmen, dass sich aus den eingereichten Un- terlagen und den Aussagen des Beschwerdeführers bezüglich seiner Schwierigkeiten am Arbeitsplatz keine asylrelevante Verfolgung ableiten lässt. Auch in Kombination mit seinem niederschwelligen Engagement während seiner Studienzeit für kulturelle Belange der Orormo ergibt sich daraus keine Gefährdung. Dabei ist insbesondere auf die Erwägung des SEM zu verweisen, wonach der Beschwerdeführer während Jahrzehnten von den Behörden nicht behelligt wurde und vielmehr während sechzehn Jahren eine Karriere in seinem staatlichen Unternehmen bis hin zu einem Kadermitglied machen konnte. In den Unterlagen, welche er zu den Akten reichte, ist denn auch vielmehr von Korruptionsvorwürfen des Beschwer- deführers, welche zu diesem arbeitsrechtlichen Konflikt geführt hätten, denn von einem Disziplinarverfahren aufgrund vermuteter Kontakte zur Opposition die Rede. In Bezug auf die geringe Intensität der arbeitsrechtli- chen Massnahmen kann ebenfalls auf die Erwägungen der Vorinstanz ver- wiesen werden. Daran vermag der Verweis in der Beschwerde auf weitere einschneidende Massnahmen, welche durch das SEM nicht erwähnt wor- den seien, nichts zu ändern. Aus den Protokollen entsteht vielmehr der Ein- druck, dass der Beschwerdeführer im Laufe der Zeit versucht, die Mass- nahmen gegen ihn immer drastischer darzustellen, um so den Arbeitskon- flikt als eine gezielte und intensive Verfolgung aussehen zu lassen. So er- wähnte er einen Hausarrest denn auch erst an der dritten Anhörung (vgl. A38 F24).</w:t>
      </w:r>
    </w:p>
    <w:p>
      <w:r>
        <w:rPr>
          <w:b/>
        </w:rPr>
        <w:t>E. 6.3</w:t>
      </w:r>
    </w:p>
    <w:p>
      <w:r>
        <w:t>Unabhängig vom Bestand eines Dossiers gegen den Beschwerdefüh- rer, welches in der Beschwerde nun plötzlich negiert wird, ist das SEM wei- ter zu Recht davon ausgegangen, dass der Beschwerdeführer während den Unruhen mit verhängtem Ausnahmezustand bei Verdacht auf eine re- gierungsfeindliche Einstellung umgehend verhaftet worden wäre. Der Ver- weis in der Beschwerde auf die Plausibilität als schwaches Glaubhaftig- keitsargument vermag dies nicht überzeugend zu wiederlegen. Auch der Verweis in der Beschwerde auf den Gesamtkontext und die Dynamik der</w:t>
      </w:r>
    </w:p>
    <w:p>
      <w:r>
        <w:t>D-1499/2021 Seite 13 Situation geht ins Leere. Auch wenn der Gesamtkontext grundsätzlich ge- eignet gewesen wäre, eine solche Akzentuierung zu provozieren, lässt sich eine solche Dynamik im konkreten Fall des Beschwerdeführers eben aus seinen Aussagen nicht überzeugend herauslesen. Der Vorwurf der Zerle- gung der Biografie in unzusammenhängende Phasen durch die Vorinstanz kann durch das Gericht ebenfalls nicht bestätigt werden. Das SEM hat die Vorbringen einer korrekten Gesamtwürdigung unterzogen.</w:t>
      </w:r>
    </w:p>
    <w:p>
      <w:r>
        <w:rPr>
          <w:b/>
        </w:rPr>
        <w:t>E. 6.4</w:t>
      </w:r>
    </w:p>
    <w:p>
      <w:r>
        <w:t>Ebenso überzeugend fallen die Erwägungen des SEM zum Gespräch mit dem HR-Verantwortlichen aus, welches der Beschwerdeführer nur sehr vage zu beschreiben vermochte (vgl. A38 F37 ff.). Die simple Negation die- ses Umstandes in der Beschwerde vermag zu keiner anderen Einschät- zung zu führen. Überdies fällt in diesem Zusammenhang auf, dass der Be- schwerdeführer nicht einmal angeben konnte, ob dieser Freund selber ein Oromo gewesen ist (vgl. A27 F18 ff.). Ebenso wenig zu überzeugen ver- mag der pauschale Vorhalt gegen das Argument der legalen Ausreise mit dem Schwager, wonach Äthiopien nicht über ein engmaschiges Kontroll- netz und er über einen gewissen Einfluss verfügt habe. Zusätzlich zu be- merken ist in diesem Zusammenhang, dass der Beschwerdeführer zwecks Besuches einer Weiterbildung in die Schweiz einreiste und diese offenbar auch besuchte, bevor er nach einer Woche ein Asylgesuch stellte. Dies zeugt nicht von einer subjektiv akut empfundenen Verfolgungsgefahr. In Bezug auf die Behelligungen seiner Frau und Kinder verweist das SEM in seiner Vernehmlassung zu Recht darauf, dass diese in der Beschwerde entgegen den Aussagen an den Anhörungen negiert wird. Wenn dies in der Replik nun einfach als zu schwache Formulierung der Behelligung darge- stellt wird, kann dem nicht gefolgt werden. Jedenfalls wird in der Be- schwerde mit dem Verweis auf ein gewisses Mass an Zivilisiertheit der Be- amten nicht überzeugend erklärt, weshalb er trotz der empfundenen Ge- fährdungssituation keine Schutzmassnahmen für seine Familie ergriffen hat.</w:t>
      </w:r>
    </w:p>
    <w:p>
      <w:r>
        <w:rPr>
          <w:b/>
        </w:rPr>
        <w:t>E. 6.5</w:t>
      </w:r>
    </w:p>
    <w:p>
      <w:r>
        <w:t>In Bezug auf die Suche nach dem Beschwerdeführer selber bei seinen Brüdern ist mit den Ausführungen in der Verfügung des SEM, wonach er diese an der Anhörung nicht erwähnte und vielmehr auf einen Gefängnis- aufenthalt des einen Bruders hinwies, eindeutig von deren Nachgescho- benheit und damit Unglaubhaftigkeit auszugehen. Das Argument in der Be- schwerde, wonach der Beschwerdeführer zuerst den Zusammenhang nicht gesehen habe, vermag angesichts der Zentralität und Tragik dieser angeblichen Ereignisse, welche mit dem Tod eines Bruders geendet hät- ten, überhaupt nicht zu verfangen. Die diesbezüglichen Bestätigungen der</w:t>
      </w:r>
    </w:p>
    <w:p>
      <w:r>
        <w:t>D-1499/2021 Seite 14 Verwandten sind – trotz der gegenteiligen Beteuerungen in der Be- schwerde und der Replik – vom SEM zu Recht als Gefälligkeitsschreiben von sehr geringem Beweiswert qualifiziert worden und vermögen damit an dieser Einschätzung nichts zu ändern. Die unterschiedliche Schreibweise des Namens und der Hinweis auf den Geburtsort scheinen dem Gericht nicht relevant, weshalb darauf nicht weiter eingegangen wird.</w:t>
      </w:r>
    </w:p>
    <w:p>
      <w:r>
        <w:rPr>
          <w:b/>
        </w:rPr>
        <w:t>E. 6.6</w:t>
      </w:r>
    </w:p>
    <w:p>
      <w:r>
        <w:t>Vor diesem Hintergrund vermögen auch die eingereichten Erlasse der Gemeindebehörden an den obigen Erwägungen nichts zu ändern. Es ist diesbezüglich auf die Ausführungen in der angefochtenen Verfügung zu verweisen, denen in der Beschwerde nichts Wesentliches entgegengehal- ten wird. Ergänzend ist zu erwähnen, dass die Erlasse im März 2017 aus- gestellt wurden, der Beschwerdeführer aber geltend macht, sie seien sei- nen Brüdern im Juli 2017 ausgehändigt worden. Auch die weiteren sehr zahlreich eingereichten Beweismittel vermögen zu keiner anderen Ein- schätzung zu führen, belegen sie doch im Wesentlichen lediglich den gel- tend gemachten Konflikt am Arbeitsplatz.</w:t>
      </w:r>
    </w:p>
    <w:p>
      <w:r>
        <w:rPr>
          <w:b/>
        </w:rPr>
        <w:t>E. 6.7</w:t>
      </w:r>
    </w:p>
    <w:p>
      <w:r>
        <w:t>Dass der Beschwerdeführer zum Zeitpunkt seiner Ausreise eine objek- tiv begründete Furcht vor einer baldigen Verhaftung hatte, kann nach dem Gesagten nicht bestätigt werden.</w:t>
      </w:r>
    </w:p>
    <w:p>
      <w:r>
        <w:rPr>
          <w:b/>
        </w:rPr>
        <w:t>E. 6.8</w:t>
      </w:r>
    </w:p>
    <w:p>
      <w:r>
        <w:t>Damit erfüllte der Beschwerdeführer die Flüchtlingseigenschaft im Zeit- punkt seiner Ausreise insgesamt nicht.</w:t>
      </w:r>
    </w:p>
    <w:p>
      <w:r>
        <w:rPr>
          <w:b/>
        </w:rPr>
        <w:t>E. 7</w:t>
      </w:r>
    </w:p>
    <w:p>
      <w:r>
        <w:t>Es bleibt zu prüfen, ob er bei einer Rückkehr aufgrund seiner exilpolitischen Aktivitäten mit beachtlicher Wahrscheinlichkeit ernsthafte Nachteile im Sinne von Art. 3 AsylG zu befürchten hat, weshalb die Flüchtlingseigen- schaft festzustellen wäre.</w:t>
      </w:r>
    </w:p>
    <w:p>
      <w:r>
        <w:rPr>
          <w:b/>
        </w:rPr>
        <w:t>E. 7.1</w:t>
      </w:r>
    </w:p>
    <w:p>
      <w:r>
        <w:t>Die Vorinstanz hat mit überzeugender und ausführlicher Begründung zutreffend festgestellt, dass sich aufgrund der Teilnahme des Beschwerde- führers an verschiedenen Kundgebungen gegen die äthiopische Regie- rung und seinem Mitwirken bei der D._______ in der Funktion eines (…) kein Profil eines herausragenden, regierungskritischen Exilpolitikers ergibt. Auch ist es unter Berücksichtigung der politischen Veränderungen in Äthi- opien seit seiner Ausreise unwahrscheinlich, dass er aufgrund seiner exil- politischen Tätigkeit für die Oromo zum jetzigen Zeitpunkt von der äthiopi- schen Regierung als ernsthafter Kritiker eingestuft werden und ihm deswe-</w:t>
      </w:r>
    </w:p>
    <w:p>
      <w:r>
        <w:t>D-1499/2021 Seite 15 gen die Gefahr vor asylrelevanter Verfolgung drohen würde (vgl. etwa Ur- teile E-5029/2019 vom 17. November 2021 E. 8.3 und E-208/2018 vom 26. April 2021 E. 7.5.2 f. m.H.a. Referenzurteil D-6630/2018 vom 6. Mai 2019 E. 8). An dieser Einschätzung vermag die Tigray-Konfliktsituation nichts zu ändern, zumal es sich beim Beschwerde- führer nicht um einen ethnischen Tigriner handelt, welcher sich für deren Belange einsetzen würde.</w:t>
      </w:r>
    </w:p>
    <w:p>
      <w:r>
        <w:rPr>
          <w:b/>
        </w:rPr>
        <w:t>E. 7.2</w:t>
      </w:r>
    </w:p>
    <w:p>
      <w:r>
        <w:t>Den Ausführungen des SEM wurde in der Beschwerde denn auch nichts Wesentliches entgegengehalten und lediglich wenig überzeugend die Unterstellung unlauterer Motive im Zusammenhang mit seinem politi- schen Engagement als spekulativ und irrelevant moniert. Das Vorliegen subjektiver Nachfluchtgründe gemäss Art. 54 AsylG ist folglich zu vernei- nen.</w:t>
      </w:r>
    </w:p>
    <w:p>
      <w:r>
        <w:rPr>
          <w:b/>
        </w:rPr>
        <w:t>E. 8</w:t>
      </w:r>
    </w:p>
    <w:p>
      <w:r>
        <w:t>Zusammenfassend ist festzustellen, dass die Vorinstanz die Flüchtlingsei- genschaft des Beschwerdeführers zu Recht verneint und sein Asylgesuch folgerichtig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D-1499/2021 Seite 16</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t>D-1499/2021 Seite 17</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Das Bundesverwaltungsgericht geht in konstanter Praxis von der grundsätzlichen Zumutbarkeit des Wegweisungsvollzugs in alle Regionen Äthiopiens aus (vgl. BVGE 2011/25 E. 8.3 bestätigt in Referenzurteil D- 6630/2018 vom 6. Mai 2019 E. 12.2). Gemäss Praxis sind zur Erlangung einer sicheren Existenzgrundlage in Äthiopien jedoch begünstigende Fak- toren wie finanzielle Mittel, berufliche Fähigkeiten sowie ein intaktes Bezie- hungsnetz erforderlich (vgl. BVGE 2011/25 E. 8.4 f.). Zwar blieb die Situation in Äthiopien auch nach dem Amtsantritt von Abiy Ahmed als Ministerpräsident im Jahr 2018 weiterhin von ethnischen Span- nungen und damit verbundenen Unruhen geprägt. Im November 2020 es- kalierte sodann der Konflikt zwischen der Zentralregierung mit der Regio- nalregierung der Region Tigray. Die allgemeine Lage in den übrigen Ge- 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 mittelbar betroffen zu sein, so dass die Rückkehr für äthiopische Staatsan- gehörige in diese Regionen des Landes weiterhin grundsätzlich zumutbar bleibt (vgl. etwa Urteile des Bundesverwaltungsgerichts E-4813/2019 vom 1. Februar 2022 E. 10.3.1 und D-3891/2019 vom 19. August 2021 E. 7.4.1 m.w.H.).</w:t>
      </w:r>
    </w:p>
    <w:p>
      <w:r>
        <w:rPr>
          <w:b/>
        </w:rPr>
        <w:t>E. 10.4.2</w:t>
      </w:r>
    </w:p>
    <w:p>
      <w:r>
        <w:t>In individueller Hinsicht führte das SEM aus, der Beschwerdeführer stamme aus Oromia und verfüge über eine sehr gute universitäre Ausbil- dung sowie langjährige Berufserfahrung. Zudem besitze er in F._______ ein Haus. Er könne sich darüber hinaus auf ein breites und tragfähiges familiäres Beziehungsnetz stützen.</w:t>
      </w:r>
    </w:p>
    <w:p>
      <w:r>
        <w:rPr>
          <w:b/>
        </w:rPr>
        <w:t>E. 10.4.3</w:t>
      </w:r>
    </w:p>
    <w:p>
      <w:r>
        <w:t>Dem hielt der Beschwerdeführer entgegen, er sei nicht aus Oromia sondern aus E._______ geflüchtet, wo er die meiste Zeit seines Lebens gewohnt habe. In seiner Heimatgegend könne er nicht mehr ohne Weiteres Fuss fassen. Zudem sei auf die übermässig lange Verfahrensdauer und seine vorbildliche Integration in der Schweiz zu verweisen.</w:t>
      </w:r>
    </w:p>
    <w:p>
      <w:r>
        <w:t>D-1499/2021 Seite 18</w:t>
      </w:r>
    </w:p>
    <w:p>
      <w:r>
        <w:rPr>
          <w:b/>
        </w:rPr>
        <w:t>E. 10.4.4</w:t>
      </w:r>
    </w:p>
    <w:p>
      <w:r>
        <w:t>Das Gericht hält den Vollzug der Wegweisung ebenfalls für zumut- bar. Der Beschwerdeführer – ein ethnischer Oromo – stammt aus der Re- gion Oromia, die nicht von relevanten Konflikten betroffen ist. Er verfügt über ein intaktes familiäres Beziehungsnetz und eine sehr gute universitäre Ausbildung sowie langjährige Berufserfahrung und besitzt ein Haus, so- dass nicht davon auszugehen ist, er würde in eine existenzbedrohende Si- tuation geraten. Dass der Vollzug, wie in der Beschwerde moniert, in Bezug auf die spezifische Situation in E._______ zu prüfen sei, trifft wie oben er- wähnt, nicht zu, zumal der Beschwerdeführer in der Region auch andere Anknüpfungspunkte hat und die Vollzugsprüfung nicht auf diese einzelne Ortschaft zu beschränken ist. Die Iange Verfahrensdauer und die gute In- tegration vermögen an dieser Einschätzung nichts zu ändern. Im Weiteren hält der Beschwerdeführer den Erwägungen des SEM nichts Wesentliches entgegen.</w:t>
      </w:r>
    </w:p>
    <w:p>
      <w:r>
        <w:rPr>
          <w:b/>
        </w:rPr>
        <w:t>E. 10.5</w:t>
      </w:r>
    </w:p>
    <w:p>
      <w:r>
        <w:t>Schliesslich obliegt es dem Beschwerdeführer, welcher über einen Reisepass verfügt, sich bei der zuständigen Vertretung des Heimatstaates die für eine Rückkehr notwendigen Reisedokumente zu beschaffen (vgl. Art. 8 Abs. 4 AsylG und dazu auch BVGE 2008/34 E. 12), weshalb der Voll- 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Nachdem das Ge- such um Gewährung der unentgeltlichen Prozessführung mit Zwischenver- fügung vom 9. April 2021 gutgeheissen wurde, sind jedoch keine Kosten aufzuerlegen.</w:t>
      </w:r>
    </w:p>
    <w:p>
      <w:r>
        <w:t>D-1499/2021 Seite 19 Mit derselben Zwischenverfügung wurde die rubrizierte Rechtsvertreterin als amtliche Rechtsbeiständin eingesetzt. Diese ist unbesehen des Aus- gangs des Verfahrens zu entschädigen. Sie reichte mit der Replik eine Kos- tennote vom 12. Mai 2021 zu den Akten. Der Stundenansatz ist entspre- chend dem Unterliegen zu kürzen. Das Honorar ist demnach auf insgesamt Fr. 2’500.– (inkl. Auslagen und Mehrwertsteuerzuschlag) festzusetzen. (Dispositiv nächste Seite)</w:t>
      </w:r>
    </w:p>
    <w:p>
      <w:r>
        <w:t>D-1499/2021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