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D-1499/2014 vom 3. Dezember 2014</w:t>
      </w:r>
    </w:p>
    <w:p>
      <w:r>
        <w:t>Bundesverwaltungsgericht, 2014-12-03, DE</w:t>
      </w:r>
    </w:p>
    <w:p>
      <w:r>
        <w:rPr>
          <w:b/>
        </w:rPr>
        <w:t xml:space="preserve">Quelle: </w:t>
      </w:r>
      <w:r>
        <w:t>https://mcp.opencaselaw.ch/entscheid/bvger_D-1499_2014</w:t>
      </w:r>
    </w:p>
    <w:p>
      <w:r>
        <w:t>FR: TAF D-1499/2014 du 3 décembre 2014</w:t>
      </w:r>
    </w:p>
    <w:p>
      <w:r>
        <w:t>IT: TAF D-1499/2014 del 3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und Art. 108 Abs. 1 AsylG, Art. 48 Abs. 1 sowie Art. 52 VwVG).</w:t>
      </w:r>
    </w:p>
    <w:p>
      <w:r>
        <w:rPr>
          <w:b/>
        </w:rPr>
        <w:t>E. 2</w:t>
      </w:r>
    </w:p>
    <w:p>
      <w:r>
        <w:t>Mit Beschwerde kann die Verletzung von Bundesrecht (einschliesslich Missbrauch und Überschreitung des Ermessens) sowie die unrichtige und unvollständige Feststellung des rechtserheblichen Sachverhaltes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4.1</w:t>
      </w:r>
    </w:p>
    <w:p>
      <w:r>
        <w:t>Das BFM stellte in seiner angefochtenen Verfügung vorab fest, gemäss seinen Kenntnissen handle es sich bei der UDJ um eine der Parlamentsparteien Äthiopiens und nicht - wie die Beschwerdeführerin habe den Anschein erwecken wollen - um eine illegale Partei. Anlässlich der Anhörung vom 11. Februar 2014 bemerkte die Beschwerdeführerin zwar einmal, die UDJ sei eine "inoffizielle, illegale Partei" (vgl. Vorakten A12 S. 4). Im späteren Verlauf derselben Anhörung präzisierte sie jedoch ihre diesbezüglichen Aussagen dahingehend, die UDJ sei anfänglich eine erlaubte Partei gewesen, doch habe sie keine Erlaubnis gehabt, Demonstrationen oder Versammlungen durchzuführen, und deren politische Tätigkeiten seien als terroristische Aktivitäten angesehen worden (vgl. A12 S. 5 und 12). Diese Darstellung der Beschwerdeführerin erscheint im Wesentlichen nachvollziehbar. Die im Jahre 2008 gegründete UDJ war als Oppositionspartei zu den Parlamentswahlen vom 23. Mai 2010 zugelassen. Bei den Wahlen erlangten alle oppositionellen Gruppierungen zusammen jedoch nur zwei der über 500 Sitze, während die regierende "Ethiopian People's Revolutionary Democratic Front" (EPRDF) zusammen mit den ihr nahestehenden Gruppierungen die restlichen Sitze belegte. In der Folge warf die Opposition der EPRDF Wahlbetrug vor, woraufhin zahlreiche Exponenten (insbesondere mehrere prominente UDJ-Mitglieder) unter dem Vorwurf terroristischer Aktivitäten festgenommen wurden. Demnach ist allein der Umstand, dass die Aussagen der Beschwerdeführerin zur Legalität beziehungsweise Illegalität der von ihr angeblich unterstützten Partei etwas unklar und ungereimt ausgefallen sind, nicht geeignet, grundsätzliche Zweifel an ihrer Glaubwürdigkeit zu wecken.</w:t>
      </w:r>
    </w:p>
    <w:p>
      <w:r>
        <w:rPr>
          <w:b/>
        </w:rPr>
        <w:t>E. 4.2</w:t>
      </w:r>
    </w:p>
    <w:p>
      <w:r>
        <w:t>Zweifel an den geltend gemachten politischen Aktivitäten beziehungsweise an der behaupteten Schlüsselposition innerhalb der UDJ ergeben sich indessen aufgrund der Tatsache, dass die Beschwerdeführerin nicht in der Lage war, Fragen zur Strukturierung der UDJ und zu weiteren Parlamentsparteien in Äthiopien richtig und einigermassen detailliert zu beantworten. Wie das BFM zutreffend bemerkte, nannte die Beschwerdeführerin zwar die Namen dreier hoher UDJ-Angehöriger, erklärte aber gleichzeitig tatsachenwidrig, es gebe in der UDJ keine Hierarchien, alle setzten sich für das Land ein (vgl. A12 S. 5). Des Weiteren vermochte sie weder die Abkürzung noch den ganzen Namen der Regierungspartei zu nennen (vgl. A12 S. 6), was für eine gebildete und angeblich politisch aktive Person wie die Beschwerdeführerin sehr erstaunlich erscheint.</w:t>
      </w:r>
    </w:p>
    <w:p>
      <w:r>
        <w:rPr>
          <w:b/>
        </w:rPr>
        <w:t>E. 4.3</w:t>
      </w:r>
    </w:p>
    <w:p>
      <w:r>
        <w:t>Sodann machte die Beschwerdeführerin widersprüchliche Angaben zur ersten Vorladung beziehungsweise zur Einvernahme vom 17. September 2012. So gab sie in der Befragung vom 18. Juni 2013 zu Protokoll, die Bundespolizei habe ihr mit schwerwiegenden Konsequenzen gedroht, falls sie weiterhin mit Personen, die des Terrorismus angeklagt seien, Kontakt habe (vgl. A7 S. 8). Demgegenüber erklärte sie in der Anhörung vom 11. Februar 2014, sie habe anlässlich der besagten Einvernahme unterschriftlich bestätigen müssen, sich nicht weiter für die Partei einzusetzen und Leute zu mobilisieren, andernfalls sie mit schweren Konsequenzen rechnen müsse (vgl. A12 S. 8). Der in der Beschwerdeschrift (vgl. S. 5 f.) dazu angebrachte Einwand, es handle sich vorliegend nicht um einen Widerspruch, sondern um ein Ineinandergreifen der geltend gemachten Punkte, habe die Beschwerdeführerin doch gemäss eigenen Angaben Kontakt zu Personen der UDJ, gegen welche inzwischen ein Strafverfahren eingeleitet worden sei, gehabt, vermag nicht zu überzeugen, zumal die Beschwerdeführerin gerade in der ausführlichen Anhörung vom 11. Februar 2014 mit keinem Wort erwähnte, es sei ihr der Kontakt zu gewissen Personen untersagt worden.</w:t>
      </w:r>
    </w:p>
    <w:p>
      <w:r>
        <w:rPr>
          <w:b/>
        </w:rPr>
        <w:t>E. 4.4</w:t>
      </w:r>
    </w:p>
    <w:p>
      <w:r>
        <w:t>Schliesslich sind auch die sich bei den Akten befindenden Dokumente und Unterlagen nicht geeignet, die Zweifel an der Glaubhaftigkeit der Vorbringen zu beseitigen.</w:t>
      </w:r>
    </w:p>
    <w:p>
      <w:r>
        <w:rPr>
          <w:b/>
        </w:rPr>
        <w:t>E. 4.4.1</w:t>
      </w:r>
    </w:p>
    <w:p>
      <w:r>
        <w:t>So bestätigen die im vorinstanzlichen Verfahren in Kopie eingereichten Schul- und Ausbildungszeugnisse lediglich die von der Beschwerdeführerin absolvierten - und gar nicht in Frage gestellte - Ausbildungen. Wie das BFM zutreffend bemerkte, wurde die ebenfalls in Kopie vorhandene Arbeitsbestätigung der F._______ am 20. April 2011 ausgestellt, was im Gegensatz zur Aussage der Beschwerdeführerin steht, die Bestätigung am 11. Februar 2011 beim Verlassen der Firma persönlich ausgehändigt erhalten zu haben (vgl. A12 S. 7). Bezüglich der beiden Vorladungen der J._______ stellte das BFM im Weiteren zu Recht fest, es handle sich offensichtlich um Fälschungen, zumal der Stempel und die Unterschrift der späteren, im Original eingereichten Vorladung mit dem Stempel und der Unterschrift des sechs Monate früher verschickten, in Kopie vorliegenden Dokumentes identisch seien. Diese Auffälligkeiten lassen sich weder mit den anlässlich der Anhörung gemachten Aussagen (es existierten viele Kopien desselben Musters, die Vorgesetzten unterschrieben im Voraus und das Datum werde dann je nach Fall geändert; vgl. A12 S. 10) noch mit den Ausführungen in der Beschwerdeschrift (das Formular inklusive Stempel und Unterschrift könne von den Behörden gescannt beziehungsweise digitalisiert benutzt werden; vgl. S. 6) plausibel erklären.</w:t>
      </w:r>
    </w:p>
    <w:p>
      <w:r>
        <w:rPr>
          <w:b/>
        </w:rPr>
        <w:t>E. 4.4.2</w:t>
      </w:r>
    </w:p>
    <w:p>
      <w:r>
        <w:t>Auf Beschwerdeebene reichte die Beschwerdeführerin unter anderem eine Identitätskarte und einen UDJ-Mitgliederausweis ein. Da die Identität der Beschwerdeführerin nicht bezweifelt wird, erübrigt sich eine Prüfung der am 12.04.2004 (äthiopische Zeitrechnung; abendländische Zeitrechnung: 22. Dezember 2011) ausgestellten Identitätskarte. Der UDJ-Ausweis vermag angesichts der sehr mangelhaften politischen Kenntnisse der Beschwerdeführerin (vgl. oben Ziff. 4.2 der Erwägungen) keinen Beweiswert zu entfalten, zumal auch gemäss den Erkenntnissen des Bundesverwaltungsgerichts derartige Dokumente gegen entsprechende Bezahlung leicht erhältlich sind (vgl. die entsprechenden Darlegungen in der Vernehmlassung des BFM vom 17. April 2014). Schliesslich kann auch der Auffassung der Vorinstanz (vgl. Vernehmlassung vom 17. April 2014) gefolgt werden, die beiden Schreiben eines PR-Managers der UDJ und eines französischen Journalisten deuteten lediglich darauf hin, dass die Beschwerdeführerin mit den beiden Personen Kontakt gehabt habe. Angesichts der Aktenlage müssen die beiden Schreiben als blosse Gefälligkeitsschreiben ohne weiteren Beweiswert qualifiziert werden.</w:t>
      </w:r>
    </w:p>
    <w:p>
      <w:r>
        <w:rPr>
          <w:b/>
        </w:rPr>
        <w:t>E. 4.4.3</w:t>
      </w:r>
    </w:p>
    <w:p>
      <w:r>
        <w:t>Nach dem Gesagten besteht keine Veranlassung, die Schweizer Vertretung in Addis Abeba mit der Überprüfung der Echtheit der eingereichten Dokumente und der Befragung des PR-Managers der UDJ zu beauftragen und mit dem französischen Journalisten "Kontakt aufzunehmen und die Ernsthaftigkeit seines Schreibens zu überprüfen" (vgl. Stellungnahme vom 12. Mai 2014 sowie Beschwerde S. 6). Die entsprechenden Anträge sind daher abzuweisen.</w:t>
      </w:r>
    </w:p>
    <w:p>
      <w:r>
        <w:rPr>
          <w:b/>
        </w:rPr>
        <w:t>E. 4.5</w:t>
      </w:r>
    </w:p>
    <w:p>
      <w:r>
        <w:t>Zusammenfassend ergibt sich, dass die Vorbringen der Beschwerdeführerin den Anforderungen an die Glaubhaftigkeit nicht standhalten. Es kann darauf verzichtet werden, auf die übrigen Erwägungen der Vorinstanz und auf die weiteren Darlegungen in der Beschwerdeschrift vom 20. März 2014 und in der Stellungnahme vom 12. Mai 2014 einzugehen. Das Asylgesuch wurde vom BFM nach dem Gesagten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Ihre Wegweisung wurde demnach zu Recht angeordnet (Art. 44 AsylG; vgl. BVGE 2009/50 E. 9 m.w.H.).</w:t>
      </w:r>
    </w:p>
    <w:p>
      <w:r>
        <w:rPr>
          <w:b/>
        </w:rPr>
        <w:t>E. 6</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beziehungweise Art. 1A FK erfüllen. Da es der Beschwerdeführerin nicht gelungen ist, eine asylrechtlich erhebliche Gefährdung nachzuweisen oder glaubhaft zu machen, kann das in Art. 5 AsylG verankerte Prinzip des flüchtlingsrechtlichen Rückschiebungsverbot im vorliegenden Verfahren keine Anwendung finden. Eine Rückkehr der Beschwerdeführerin nach Äthiopien ist demnach unter dem Aspekt von Art. 5 AsylG rechtmässig.</w:t>
      </w:r>
    </w:p>
    <w:p>
      <w:r>
        <w:rPr>
          <w:b/>
        </w:rPr>
        <w:t>E. 6.1.2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[Grosse Kammer], Saadi gegen Italien, Urteil vom 28. Februar 2008, Beschwerde 37201/06, §§ 124-127 m.w.H.). Das ist vorliegend jedoch nicht der Fall, zumal die von der Beschwerdeführerin geltend gemachte Verfolgungssituation nicht als glaubhaft erachtet wurde.</w:t>
      </w:r>
    </w:p>
    <w:p>
      <w:r>
        <w:rPr>
          <w:b/>
        </w:rPr>
        <w:t>E. 6.1.3</w:t>
      </w:r>
    </w:p>
    <w:p>
      <w:r>
        <w:t>Der Vollzug der Wegweisung ist damit sowohl im Sinne der asyl- als auch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w:t>
      </w:r>
    </w:p>
    <w:p>
      <w:r>
        <w:rPr>
          <w:b/>
        </w:rPr>
        <w:t>E. 6.2.1</w:t>
      </w:r>
    </w:p>
    <w:p>
      <w:r>
        <w:t>In Äthiopien herrscht im jetzigen Zeitpunkt weder Krieg noch Bürgerkrieg, und es liegt auch keine Situation allgemeiner Gewalt vor (vgl. BVGE 2011/25 E. 8.3 und 8.4).</w:t>
      </w:r>
    </w:p>
    <w:p>
      <w:r>
        <w:rPr>
          <w:b/>
        </w:rPr>
        <w:t>E. 6.2.2</w:t>
      </w:r>
    </w:p>
    <w:p>
      <w:r>
        <w:t>Es bleibt im Folgenden zu prüfen, ob allenfalls individuelle Gründe gegen den Vollzug der Wegweisung der Beschwerdeführerin sprechen könnten. Das Bundesverwaltungsgericht äusserte sich im vorstehend erwähnten Urteil auch eingehend zur Frage der Zumutbarkeit des Wegweisungsvollzugs alleinstehender Frauen nach Äthiopien und gelangte dabei zum Schluss, es müssten "begünstigende Umstände" vorliegen, aufgrund derer gewährleistet sei, dass sich die betroffene Frau nach ihrer Rückkehr nicht in einer existenzbedrohenden Situation wiederfinde (vgl. BVGE 2011/25 E. 8.5 und 8.6). Den Akten sind keine Anhaltspunkte zu entnehmen, dass die Beschwerdeführerin unter gesundheitlichen Problemen leiden würde. Sie ist jung, verfügt über eine sehr gute Ausbildung (nach Abschluss der Sekundarschule dreijährige Ausbildung zur Buchhalterin und anschliessend während zweieinhalb Jahren Studium an der Universität von E._______; vgl. A7 S. 3 f.), mehrjährige Berufserfahrung als Buchhalterin auf einer Bank (vgl. A7 S. 4) und gute Englischkenntnisse (vgl. A7 S. 3). Überdies leben ihre nächsten Angehörigen (Eltern und drei Schwestern) nach wie vor in Addis Abeba (vgl. A7 S. 5 und A12 S. 3), und es ist davon auszugehen, dass diese der Beschwerdeführerin bei der Reintegration behilflich sein werden und sie daher nicht in eine ihre Existenz bedrohende Situation geraten wird. Im Übrigen ist darauf hinzuweisen, dass der Beschwerdeführerin auch die Möglichkeit offen steht, in der Schweiz finanzielle Rückkehrhilfe zu beantragen.</w:t>
      </w:r>
    </w:p>
    <w:p>
      <w:r>
        <w:rPr>
          <w:b/>
        </w:rPr>
        <w:t>E. 6.2.3</w:t>
      </w:r>
    </w:p>
    <w:p>
      <w:r>
        <w:t>Nach dem Gesagten ist der Vollzug der Wegweisung auch als zumutbar zu bezeichnen.</w:t>
      </w:r>
    </w:p>
    <w:p>
      <w:r>
        <w:rPr>
          <w:b/>
        </w:rPr>
        <w:t>E. 6.3</w:t>
      </w:r>
    </w:p>
    <w:p>
      <w:r>
        <w:t>Schliesslich obliegt es der Beschwerdeführerin,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einer Überprüfung gemäss Art. 106 Abs. 1 AsylG standhält. Die Beschwerde ist abzuweisen.</w:t>
      </w:r>
    </w:p>
    <w:p>
      <w:r>
        <w:rPr>
          <w:b/>
        </w:rPr>
        <w:t>E. 8</w:t>
      </w:r>
    </w:p>
    <w:p>
      <w:r>
        <w:t>Bei diesem Ausgang des Verfahrens wären dessen Kosten grundsätzlich der Beschwerdeführerin aufzuerlegen (Art. 63 Abs. 1 und 5 VwVG). Da das Bundesverwaltungsgericht ihr indessen mit Zwischenverfügung vom 25. März 2014 die unentgeltliche Rechtspflege gewährt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