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D-1497/2023 vom 18. Juli 2025</w:t>
      </w:r>
    </w:p>
    <w:p>
      <w:r>
        <w:t>Bundesverwaltungsgericht, 2025-07-18, FR</w:t>
      </w:r>
    </w:p>
    <w:p>
      <w:r>
        <w:rPr>
          <w:b/>
        </w:rPr>
        <w:t xml:space="preserve">Quelle: </w:t>
      </w:r>
      <w:r>
        <w:t>https://mcp.opencaselaw.ch/entscheid/bvger_D-1497_2023</w:t>
      </w:r>
    </w:p>
    <w:p>
      <w:r>
        <w:t>FR: TAF D-1497/2023 du 18 juillet 2025</w:t>
      </w:r>
    </w:p>
    <w:p>
      <w:r>
        <w:t>IT: TAF D-1497/2023 del 18 luglio 2025</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in casu.</w:t>
      </w:r>
    </w:p>
    <w:p>
      <w:r>
        <w:rPr>
          <w:b/>
        </w:rPr>
        <w:t>E. 1.3</w:t>
      </w:r>
    </w:p>
    <w:p>
      <w:r>
        <w:t>Le Tribunal est ainsi compétent pour connaître du présent litige.</w:t>
      </w:r>
    </w:p>
    <w:p>
      <w:r>
        <w:rPr>
          <w:b/>
        </w:rPr>
        <w:t>E. 2</w:t>
      </w:r>
    </w:p>
    <w:p>
      <w:r>
        <w:t>Le recourant a qualité pour recourir (art. 48 al. 1 PA). Interjeté dans la forme (art. 52 al. 1 PA) et le délai (art. 108 al. 3 LAsi) prescrits par la loi, le recours est recevable.</w:t>
      </w:r>
    </w:p>
    <w:p>
      <w:r>
        <w:rPr>
          <w:b/>
        </w:rPr>
        <w:t>E. 3.1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3.2</w:t>
      </w:r>
    </w:p>
    <w:p>
      <w:r>
        <w:t>Saisi d'un recours contre une décision de non-entrée en matière sur une demande d'asile, le Tribunal se limite à examiner le bien-fondé d'une telle décision (cf. ATAF 2017 VI/5 consid. 3.1).</w:t>
      </w:r>
    </w:p>
    <w:p>
      <w:r>
        <w:rPr>
          <w:b/>
        </w:rPr>
        <w:t>E. 4.1</w:t>
      </w:r>
    </w:p>
    <w:p>
      <w:r>
        <w:t>Dans un premier temps, le recourant a reproché au SEM d'avoir violé son droit d'être entendu en instruisant de manière insuffisante les faits pertinents concernant son état de santé, les mauvais traitements qu'il aurait subis et la situation en Croatie (cf. mémoire de recours, p. 11 ss). Ce faisant, il s'est prévalu de griefs formels, qu'il convient d'examiner prioritairement (cf. ATF 142 II 218 consid. 2.8.1 et réf. cit.).</w:t>
      </w:r>
    </w:p>
    <w:p>
      <w:r>
        <w:rPr>
          <w:b/>
        </w:rPr>
        <w:t>E. 4.2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2012/21 consid. 5.1 ; 2011/54 consid. 5.1 ; 2009/50 consid. 10.2 ; 2008/24 consid. 7.2).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Le cas échéant, l'établissement inexact et incomplet de l'état de fait au sens de l'art. 106 al. 1 let. b LAsi peut simultanément constituer une violation du droit d'être entendu (cf. par ex. arrêt du Tribunal D-979/2022 du 11 avril 2022 consid. 4.2 et réf. cit.).</w:t>
      </w:r>
    </w:p>
    <w:p>
      <w:r>
        <w:rPr>
          <w:b/>
        </w:rPr>
        <w:t>E. 4.3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140 I 285 consid. 6.3.1 et réf. cit. ; 130 II 425 consid. 2.1 et jurisp. cit.).</w:t>
      </w:r>
    </w:p>
    <w:p>
      <w:r>
        <w:rPr>
          <w:b/>
        </w:rPr>
        <w:t>E. 4.4.1</w:t>
      </w:r>
    </w:p>
    <w:p>
      <w:r>
        <w:t>En l'espèce, le recourant a d'abord reproché au SEM de ne pas avoir instruit suffisamment son état de santé, en particulier psychique. En l'occurrence, au moment où l'autorité intimée a statué, elle disposait des déclarations du recourant relatives à son état de santé, notamment psychique, ainsi que de nombreux rapports médicaux. Un diagnostic avait été posé, un traitement médicamenteux prescrit et un suivi mis en place. Nanti de ces informations, le SEM était fondé à forger sa conviction en l'état du dossier et à retenir, par appréciation anticipée, que l'état de santé de l'intéressé n'était pas si grave ou particulier, notamment quant aux traitements nécessaires, qu'il puisse s'opposer à un retour en Croatie, où il aurait accès à des soins adéquats. Force est ainsi d'admettre que le SEM a pris en compte les éléments médicaux figurant alors au dossier, lesquels ne laissaient apparaître, selon lui, aucun indice de troubles susceptibles de faire obstacle au transfert de l'intéressé. Rien n'indique donc que l'autorité intimée ait violé son devoir d'instruction d'office. On ne saurait ainsi reprocher à cette dernière, compte tenu de l'impératif de célérité dans le traitement des procédures « Dublin », de ne pas avoir investigué plus avant l'état de santé, notamment psychique, du recourant. Au demeurant, la production d'un rapport médical détaillé, dont le contenu aurait potentiellement permis de donner plus d'informations notamment sur le suivi psychothérapeutique, sur l'efficacité ou la durée du traitement ou encore sur le pronostic, avec ou sans traitement, n'aurait pas été décisif, dès lors que le SEM a relevé que, selon lui, les traitements des maladies psychiques étaient disponibles en Croatie (cf. en ce sens arrêt du Tribunal D-4688/2024 du 5 août 2024 consid. 2.3). A relever encore que le SEM n'est tenu d'instruire davantage qu'en présence d'indices que la personne souffre de graves problèmes de santé et lorsqu'un diagnostic n'a pas encore pu être posé, ce qui n'est pas le cas en l'occurrence (cf. idem et jurisp. cit.). La question de la licéité de l'exécution du transfert en lien avec l'état de santé de l'intéressé ainsi que les documents médicaux produits au stade du recours seront examinés ci-après, dans les considérants au fond.</w:t>
      </w:r>
    </w:p>
    <w:p>
      <w:r>
        <w:rPr>
          <w:b/>
        </w:rPr>
        <w:t>E. 4.4.2</w:t>
      </w:r>
    </w:p>
    <w:p>
      <w:r>
        <w:t>En outre, le recourant a eu tout loisir de s'exprimer sur les mauvais traitements qu'il aurait subis en Croatie, ce qu'il a d'ailleurs fait, que ce soit lors de son entretien « Dublin » ou ultérieurement, par le bais des écrits successifs de sa représentante juridique (cf. en particulier l'écrit du 27 janvier 2023 ; let. H ci-dessus). Tout défaut d'instruction sur ce point peut donc être écarté.</w:t>
      </w:r>
    </w:p>
    <w:p>
      <w:r>
        <w:rPr>
          <w:b/>
        </w:rPr>
        <w:t>E. 4.4.3</w:t>
      </w:r>
    </w:p>
    <w:p>
      <w:r>
        <w:t>S'agissant des reproches du recourant selon lesquels le SEM n'aurait pas instruit suffisamment la situation actuelle en Croatie quant aux conditions d'accueil et à l'accès à la procédure d'asile, le Tribunal relève que cette autorité a entrepris, par le biais de l'ambassade suisse, des démarches auprès de différents partenaires pour déterminer s'il y avait des défaillances systémiques dans le système de l'asile croate et, plus spécifiquement, concernant les requérants d'asile transférés de la Suisse vers la Croatie dans le cadre du règlement Dublin III (cf. décision du 9 mars 2023 p. 6). Il ne peut donc pas être reproché à l'autorité inférieure de ne pas avoir investigué cette question (cf. arrêt du Tribunal F-1209/2023 du 20 mars 2023 consid. 6.4 et jurisp. cit.).</w:t>
      </w:r>
    </w:p>
    <w:p>
      <w:r>
        <w:rPr>
          <w:b/>
        </w:rPr>
        <w:t>E. 4.4.4</w:t>
      </w:r>
    </w:p>
    <w:p>
      <w:r>
        <w:t>Enfin, le SEM a exposé les raisons qui l'ont amené à prononcer le transfert du requérant vers la Croatie, en se déterminant de manière suffisamment individualisée sur les éléments essentiels du dossier. L'autorité inférieure a en particulier rappelé et apprécié les arguments exposés par l'intéressé, relatifs notamment aux mauvais traitements allégués, ainsi que les éléments tenant à son état de santé, tout en exposant la situation régnant en Croatie et en se prononçant sur la (non)-application de la clause de souveraineté Dublin. La décision attaquée était donc suffisamment motivée pour que le recourant - dûment représenté - en saisisse la portée et puisse l'attaquer en toute connaissance de cause, au moyen d'un mémoire de recours circonstancié (cf. ATF 138 IV 81 consid. 2.2).</w:t>
      </w:r>
    </w:p>
    <w:p>
      <w:r>
        <w:rPr>
          <w:b/>
        </w:rPr>
        <w:t>E. 4.5</w:t>
      </w:r>
    </w:p>
    <w:p>
      <w:r>
        <w:t>Pour le reste, le recourant conteste, en réalité, l'appréciation matérielle à laquelle l'autorité intimée a procédé. Or, cette question relève du fond, de sorte que les éléments soulevés seront examinés ci-après.</w:t>
      </w:r>
    </w:p>
    <w:p>
      <w:r>
        <w:rPr>
          <w:b/>
        </w:rPr>
        <w:t>E. 4.6</w:t>
      </w:r>
    </w:p>
    <w:p>
      <w:r>
        <w:t>Il s'ensuit que ces griefs formels sont mal fondés et doivent être rejetés.</w:t>
      </w:r>
    </w:p>
    <w:p>
      <w:r>
        <w:rPr>
          <w:b/>
        </w:rPr>
        <w:t>E. 5.1</w:t>
      </w:r>
    </w:p>
    <w:p>
      <w:r>
        <w:t>Sur le fond, il y a lieu in casu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5.3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5.4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5.5</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6.1</w:t>
      </w:r>
    </w:p>
    <w:p>
      <w:r>
        <w:t>En l'occurrence, comme relevé ci-auparavant, les investigations entreprises par le SEM ont révélé, après consultation de l'unité centrale du système européen « Eurodac », que l'intéressé avait franchi illégalement la frontière du territoire des Etats Dublin en Croatie et que ses empreintes digitales y avaient été enregistrées le (...).</w:t>
      </w:r>
    </w:p>
    <w:p>
      <w:r>
        <w:rPr>
          <w:b/>
        </w:rPr>
        <w:t>E. 6.2</w:t>
      </w:r>
    </w:p>
    <w:p>
      <w:r>
        <w:t>En date du 9 décembre 2022, le SEM a dès lors soumis aux autorités croates compétentes, dans le délai fixé à l'art. 21 par. 1 RD III, une requête aux fins de prise en charge du requérant, fondée sur l'art. 13 par. 1 de ce même règlement.</w:t>
      </w:r>
    </w:p>
    <w:p>
      <w:r>
        <w:rPr>
          <w:b/>
        </w:rPr>
        <w:t>E. 6.3</w:t>
      </w:r>
    </w:p>
    <w:p>
      <w:r>
        <w:t>Par communication du 9 février 2023, soit dans le délai fixé par l'art. 22 par. 1 RD III, lesdites autorités ont expressément accepté de prendre en charge l'intéressé, sur la base du même art. 13 par. 1 RD III.</w:t>
      </w:r>
    </w:p>
    <w:p>
      <w:r>
        <w:rPr>
          <w:b/>
        </w:rPr>
        <w:t>E. 6.4</w:t>
      </w:r>
    </w:p>
    <w:p>
      <w:r>
        <w:t>La compétence de la Croatie pour le traitement de la demande d'asile du requérant est donc donnée, au regard des critères de détermination de l'Etat membre responsable (art. 7 ss RD III). Ce point n'est d'ailleurs pas contesté.</w:t>
      </w:r>
    </w:p>
    <w:p>
      <w:r>
        <w:rPr>
          <w:b/>
        </w:rPr>
        <w:t>E. 7.1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7.2</w:t>
      </w:r>
    </w:p>
    <w:p>
      <w:r>
        <w:t>Il y a dès lors lieu d'examiner s'il y a de sérieuses raisons de croire qu'il existe, en Croatie, des défaillances systémiques dans la procédure d'asile et les conditions d'accueil des demandeurs, qui entraînent un risque de traitement inhumain ou dégradant au sens de l'art. 4 de la CharteUE.</w:t>
      </w:r>
    </w:p>
    <w:p>
      <w:r>
        <w:rPr>
          <w:b/>
        </w:rPr>
        <w:t>E. 7.3</w:t>
      </w:r>
    </w:p>
    <w:p>
      <w:r>
        <w:t>A ce propos, il convient de rappeler que ce pays est lié à ladite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7.4</w:t>
      </w:r>
    </w:p>
    <w:p>
      <w:r>
        <w:t>Dans ces conditions, cet Etat est présumé respecter ses obligations tirées du droit international public, en particulier le principe de non-refoulement énoncé expressément à l'art. 33 Conv. réfugiés, ainsi que l'interdiction des mauvais traitements ancrée à l'art. 3 CEDH et à l'art. 3 Conv. torture.</w:t>
      </w:r>
    </w:p>
    <w:p>
      <w:r>
        <w:rPr>
          <w:b/>
        </w:rPr>
        <w:t>E. 7.5</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 JO L 180/60 du 29 juin 2013 ; ci-après : directive Procédure]), comme de la directive Accueil (cf. directive no 2013/33/UE du Parlement européen et du Conseil du 29 juin 2013 établissant des normes pour l'accueil des personnes demandant la protection internationale [refonte ; JO L 180/96 du 29 juin 2013 ; ci-après : directive Accueil] ; voir en ce sens arrêts du Tribunal F-3061/2021 du 9 juillet 2021 consid. 5.2 ; E-711/2021 du 11 mars 2021 consid. 4.2.1 ; D-589/2021 du 16 février 2021 consid. 7.4.1 et jurisp. cit. [transferts Dublin vers la Croatie]).</w:t>
      </w:r>
    </w:p>
    <w:p>
      <w:r>
        <w:rPr>
          <w:b/>
        </w:rPr>
        <w:t>E. 7.6</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7.7</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En l'espèce, l'ordre de quitter le territoire croate qu'aurait reçu l'intéressé pourrait s'expliquer par le fait qu'il n'a pas déposé de demande d'asile dans ce pays. Le Tribunal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d'espèce.</w:t>
      </w:r>
    </w:p>
    <w:p>
      <w:r>
        <w:rPr>
          <w:b/>
        </w:rPr>
        <w:t>E. 7.8</w:t>
      </w:r>
    </w:p>
    <w:p>
      <w:r>
        <w:t>Partant, en l'absence d'une pratique actuelle avérée en Croatie de violations systématiques des normes communautaires et conventionnelles en matière d'asile, la présomption de respect par cet Etat de ses obligations internationales à l'égard des requérants d'asile n'est pas renversée.</w:t>
      </w:r>
    </w:p>
    <w:p>
      <w:r>
        <w:rPr>
          <w:b/>
        </w:rPr>
        <w:t>E. 7.9</w:t>
      </w:r>
    </w:p>
    <w:p>
      <w:r>
        <w:t>En l'espèce, le recourant n'apporte pas d'éléments de nature à remettre en cause les conclusions de l'arrêt précité. A cet égard, les arrêts de juridictions allemandes et néerlandaise cités par l'intéressé (cf. mémoire de recours, p. 18 s.) ne lient pas le Tribunal. Le recourant ne peut en outre tirer argument de l'arrêt de référence E-3078/2019 du 12 juillet 2019 (cf. mémoire de recours, p. 18) ni de l'arrêt F-4128/2021 du 10 mars 2023 (cf. réplique, p. 2) qui n'ont pas considéré que le système mis en place par la Croatie présentait des défaillances systémiques ; l'arrêt de référence E-1488/2020 précité ne l'a d'ailleurs en définitive pas retenu. Par ailleurs, les considérations générales et abstraites émises par le recourant, relatives aux conditions d'accueil en Croatie, respectivement à leur dégradation, ne sont pas pertinentes. Il en va de même des divers rapports d'organisations non-gouvernementales mentionnés par l'intéressé dont la portée générale n'est pas de nature à modifier les conclusions retenues dans l'arrêt de référence précité (cf. en ce sens arrêt du Tribunal F-1367/2025 du 24 mars 2025 consid. 5.6).</w:t>
      </w:r>
    </w:p>
    <w:p>
      <w:r>
        <w:rPr>
          <w:b/>
        </w:rPr>
        <w:t>E. 7.10</w:t>
      </w:r>
    </w:p>
    <w:p>
      <w:r>
        <w:t>Dans ces conditions, l'application de l'art. 3 par. 2 RD III ne se justifie pas en l'espèce.</w:t>
      </w:r>
    </w:p>
    <w:p>
      <w:r>
        <w:rPr>
          <w:b/>
        </w:rPr>
        <w:t>E. 8.1</w:t>
      </w:r>
    </w:p>
    <w:p>
      <w:r>
        <w:t>Le recourant s'est toutefois opposé à son transfert en Croatie en soutenant en substance, comme relevé ci-auparavant, avoir subi des mauvais traitements de la part de la police à son arrivée sur le territoire croate. En outre, il a en substance émis des doutes quant à l'accès dans ce pays à une procédure d'asile équitable et respectueuse de ses droits fondamentaux. Atteint dans sa santé psychique, il devrait être considéré comme vulnérable en cas de transfert. A cet égard, il a invoqué une violation de l'art. 17 par. 1 RD III en lien avec notamment les art. 3 et 13 CEDH ainsi que 3, 14 et 16 Conv. torture (cf. mémoire de recours, p. 20 ss).</w:t>
      </w:r>
    </w:p>
    <w:p>
      <w:r>
        <w:rPr>
          <w:b/>
        </w:rPr>
        <w:t>E. 8.2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Sur la base du droit interne, le SEM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8.3</w:t>
      </w:r>
    </w:p>
    <w:p>
      <w:r>
        <w:t>En l'occurrence, le recourant n'a pas démontré que sa demande de protection, une fois déposée, ne serait pas traitée par les autorités croates conformément aux dispositions légales applicables dans ce pays et à la directive Procédure. Les prises de position critiques de plusieurs organismes (notamment le Conseil de l'Europe ; cf. mémoire de recours, p. 15 et 18), connues du Tribunal, concernant la situation générale en Croatie en lien avec la procédure d'asile,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8.4</w:t>
      </w:r>
    </w:p>
    <w:p>
      <w:r>
        <w:t>L'intéressé n'a pas non plus apporté d'indices selon lesquels il serait privé durablement, en Croatie, après avoir déposé sa demande d'asile, des conditions matérielles prévues par la directive Accueil et qu'il ne pourrait au besoin y faire valoir ses droits. Il n'a en particulier pas démontré que ses conditions d'existence dans ce pays, où il n'a semble-t-il passé qu'un à deux jours, revêtiraient un tel degré de pénibilité et de gravité, pour un requérant d'asile, qu'elles seraient constitutives d'un traitement contraire à l'art. 3 CEDH ou à l'art. 3 Conv. torture (cf. arrêt du Tribunal F-1125/2021 du 19 mars 2021 consid. 4.5). Sur le fond, les seules allégations du recourant ne suffisent pas à établir qu'il a subi de la part de la police croate des traitements contraires aux deux dispositions précitées. Les problèmes qu'il aurait rencontrés en Croatie ne sont en effet corroborés par aucun moyen de preuve objectif et pertinent et reposent, en définitive, sur ses seules déclarations. A cet égard, comme relevé à juste titre par le SEM, les photographies produites par l'intéressé censées montrer les cicatrices laissées par les morsures d'un chien ne sont pas déterminantes, dans la mesure où elles ne sont pas de nature à établir l'origine de ces séquelles. L'état de stress post-traumatique présenté par l'intéressé n'atteste également pas les mauvais traitements qu'il aurait subis en Croatie, dès lors qu'il ne peut être exclu que ce trouble ait une origine différente. A cet égard, les rapports médicaux des 13 avril et 20 décembre 2023 - qui n'ont au demeurant été également établis que sur la seule base des déclarations de l'intéressé - font du reste référence à des événements et à des reviviscences d'événements survenus tant au Burundi (tortures, notamment à caractère sexuel, subies lors d'interrogatoires et [...] de son frère) qu'en Croatie. Il appert d'ailleurs que le requérant avait déjà dû suivre des séances de psychothérapie dans son pays en raison notamment de résurgence d'expériences passées (cf. attestation médicale établie à C._______ le 13 mars 2022). En cours de procédure, l'intéressé est revenu sur ses déclarations concernant les événements qui se seraient déroulés lors de son arrivée en Croatie, en alléguant qu'un policier l'avait contraint à avoir une relation sexuelle avec une femme, dans le but de démontrer qu'ils n'étaient pas frère et soeur. Nonobstant le caractère tardif de ces nouvelles déclarations, il est à relever que, dans la logique de son discours, l'intéressé semblait avoir la possibilité d'avouer sa tromperie pour se soustraire à l'épreuve (cf. en ce sens, arrêt du Tribunal E-443/2023 du 29 octobre 2023 consid. 7.4). Par ailleurs, s'il peut être admis que les policiers croates ont traité des requérants d'asile en situation irrégulière avec une forte animosité, la cruauté décrite paraît cependant douteuse. De tels faits commis par un policier isolé, même établis, ne sauraient au demeurant être considérés comme représentatifs du comportement des autorités croates dans leur ensemble. Les déclarations de l'intéressé selon lesquelles ses empreintes digitales auraient été relevées de force ne sont quant à elles pas déterminantes. Il ne peut en effet être, sur le principe, reproché aux autorités croates d'avoir enregistré le recourant à son passage dans le pays. En procédant à ces relevés au moment de l'interpellation de l'intéressé et à leur transmission au système central Eurodac, les autorités croates se sont conformées à leur obligation découlant de l'art. 9 par. 1 et de l'art. 14 par. 1 du règlement Eurodac (cf. E-443/2023 consid. 5). Pour le reste, rien n'indique que le recourant, aux fins du relevé de ses empreintes digitales, aurait subi de la part de la police croate des moyens de contrainte contraires à l'art. 3 CEDH ou aux art. 3 et 6 Conv. torture. Enfin et surtout, les allégations du recourant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tant que personne étrangère en situation irrégulière. On ne saurait dès lors retenir que l'intéressé encourt un risque de retraumatisation en cas de retour en Croatie. 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w:t>
      </w:r>
    </w:p>
    <w:p>
      <w:r>
        <w:rPr>
          <w:b/>
        </w:rPr>
        <w:t>E. 8.5</w:t>
      </w:r>
    </w:p>
    <w:p>
      <w:r>
        <w:t>Au demeurant, si, après son retour en Croatie,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et éventuellement de s'adresser, en cas de besoin, à la CourEDH (art. 26 directive Accueil). A cet égard, il lui sera possible, le cas échéant, de s'adresser aux organisations caritatives oeuvrant sur place (cf. arrêt du Tribunal E-2755/2022 du 8 septembre 2022 consid. 5.4 et jurisp. cit.) pour qu'elles l'aident, en cas de nécessité, à faire valoir ses droits auprès des autorités croates. Les rapports cités dans le recours ne sont pas de nature à modifier l'appréciation du Tribunal selon laquelle l'intéressé aura accès en Croatie à un recours effectif au sens de l'art. 13 CEDH (cf. E443/2023 consid. 7.4).</w:t>
      </w:r>
    </w:p>
    <w:p>
      <w:r>
        <w:rPr>
          <w:b/>
        </w:rPr>
        <w:t>E. 8.6.1</w:t>
      </w:r>
    </w:p>
    <w:p>
      <w:r>
        <w:t>S'agissant de son état de santé, le recourant présente, comme relevé ci-auparavant (cf. let. U), un PTSD complexe, un épisode dépressif sans symptômes psychotiques et une réaction aigüe à un facteur de stress. Il bénéficie d'un suivi en psychothérapie à fréquence hebdomadaire et d'un suivi psychiatrique régulier ainsi que d'un traitement médicamenteux à base d'antidépresseurs. Sur le plan somatique, une FA diagnostiquée en 2023 a été traitée avec succès par le biais d'une isolation des veines pulmonaires effectuée le 24 janvier 2024</w:t>
      </w:r>
    </w:p>
    <w:p>
      <w:r>
        <w:rPr>
          <w:b/>
        </w:rPr>
        <w:t>E. 8.6.2</w:t>
      </w:r>
    </w:p>
    <w:p>
      <w:r>
        <w:t>Les problèmes médicaux précités - en particulier les troubles psychiques - ne sauraient en aucun cas être minimisés. Cela dit, compte tenu de la jurisprudence restrictive en la matière, il y a lieu de considérer qu'ils ne sont pas d'une gravité telle qu'il se justifierait de renoncer au transfert du recourant vers la Croatie (cf., à ce sujet, arrêt de la CourEDH Paposhvili c. Belgique [GC] du 13 décembre 2016, requête no 41738/10). En effet, les examens médicaux subis, les diagnostics posés et les traitements prescrits ne sont pas révélateurs de maladies d'une gravité ou d'une spécificité telle qu'elles ne pourraient pas être traitées en Croatie.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En particulier, les personnes vulnérables peuvent trouver un soutien notamment auprès de la Croix-Rouge croate (cf. arrêt du Tribunal F-2262/2025 du 8 mai 2025 consid. 7.4.4).</w:t>
      </w:r>
    </w:p>
    <w:p>
      <w:r>
        <w:rPr>
          <w:b/>
        </w:rPr>
        <w:t>E. 8.6.3</w:t>
      </w:r>
    </w:p>
    <w:p>
      <w:r>
        <w:t>Il appert par ailleurs qu'une réaction de stress aigüe en lien avec la situation administrative incertaine et la crainte d'être renvoyé en Croatie a été constatée chez le recourant (cf. rapport médical du 10 avril 2024). Sa psychologue a rappelé à cette occasion que le risque de passage à l'acte en cas de transfert dans ce pays était très élevé. Il est rappelé qu'une péjoration de l'état de santé psychique est fréquemment observée chez des personnes faisant l'objet de décisions négatives en matière d'asile, sans pour autant faire obstacle à l'exécution du renvoi ou du transfert. En outre, le risque de suicide (« suicidalité ») ou la tentative de suicide commise par une personne dont l'éloignement a été ordonné ne constitue pas en soi un obstacle à la mise en oeuvre de cette mesure (telle une mesure de renvoi ou de transfert) sous l'angle de l'art. 3 CEDH, si tant est que la personne concernée est apte à voyager et que des mesures concrètes (adaptées à l'état de la personne) sont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CourEDH du 30 juin 2015 dans la cause A.S. contre Suisse, requête n° 39350/13, § 34, ainsi que la jurisprudence de la CourEDH citée dans cet arrêt ; sur ces questions, cf. également ATAF 2017 VI/7 consid. 6.2, ainsi que notamment les arrêts du Tribunal F-4097/2021 du 21 septembre 2021 consid. 5.2 ; F-4814/2020 du 27 novembre 2020 consid. 5.3 ; F-5470/2018 du 28 janvier 2019 consid. 6.6 et réf. cit.). Il est encore rappelé que les mauvais traitements subis en Croatie - en tous les cas de l'ampleur que tente de leur donner l'intéressé - n'ont pas été établis à satisfaction de droit, et qu'en tout état de cause, le recourant, qui sera transféré à Zagreb, ne se retrouvera pas confronté à la situation qui a pu être la sienne dans les zones frontalières. Comme dit précédemment (cf. consid. 8.4), il n'existe ainsi aucun indice concret d'un risque de retraumatisation du recourant en cas de transfert en Croatie. Tout en étant conscient de l'impact de la décision de non-entrée en matière du SEM et du stress lié au transfert sur l'état de santé psychique du recourant, le Tribunal retient qu'il appartiendra aux autorités d'exécution d'évaluer le risque concret de suicide lors de la mise en oeuvre du transfert. Le cas échéant, elles prendront les mesures d'accompagnement qu'impose l'état de santé de l'intéressé, de manière à prévenir tout acte d'auto-agression de sa part, et s'assureront que ce dernier dispose de suffisamment de réserve de médicaments répondant à ses besoins. En parallèle, il incombera également aux thérapeutes traitants de le préparer à la perspective de ce transfert. Les menaces auto-agressives qui se manifesteraient par la suite devront et pourront, le cas échéant, être gérées en Croatie. Dans ce contexte, afin d'assurer que les traitements ne seront pas interrompus au moment du transfert et qu'ils seront poursuivis en Croatie, le SEM est enjoint à communiquer, avant l'exécution du transfert, les problèmes de santé du recourant aux autorités croates, en application des art. 31 et 32 RD III, en vue d'une prise en charge médicale adéquate dès l'arrivée en Croatie, étant rappelé que celui-là a donné son accord à la transmission de ses données médicales en date du 19 octobre 2022.</w:t>
      </w:r>
    </w:p>
    <w:p>
      <w:r>
        <w:rPr>
          <w:b/>
        </w:rPr>
        <w:t>E. 8.6.4</w:t>
      </w:r>
    </w:p>
    <w:p>
      <w:r>
        <w:t>Le Tribunal relève enfin que les autorités suisses n'ont pas, en règle générale, à demander des assurances individuelles concernant l'hébergement ou l'accès aux soins aux autorités croates (cf. F-2262/2025 consid. 7.4.6). Sur le vu de tout ce qui précède, il n'existe pas de motifs imposant de déroger à cette règle dans la présente affaire.</w:t>
      </w:r>
    </w:p>
    <w:p>
      <w:r>
        <w:rPr>
          <w:b/>
        </w:rPr>
        <w:t>E. 8.6.5</w:t>
      </w:r>
    </w:p>
    <w:p>
      <w:r>
        <w:t>Dès lors, il y a lieu de retenir que l'état de santé du recourant ne saurait faire obstacle à l'exécution de son transfert vers la Croatie.</w:t>
      </w:r>
    </w:p>
    <w:p>
      <w:r>
        <w:rPr>
          <w:b/>
        </w:rPr>
        <w:t>E. 8.7</w:t>
      </w:r>
    </w:p>
    <w:p>
      <w:r>
        <w:t>C'est par ailleurs en vain que le recourant invoque une violation de l'art. 14 Conv. torture (cf. mémoire de recours, p. 20 s. ), disposition qui concerne le droit des victimes d'actes de torture à obtenir réparation ou indemnisation, laquelle ne trouve pas à s'appliquer en l'espèce (cf. p. ex. arrêts du Tribunal E-558/2023 du 6 juin 2023 consid. 7.7 ; E-265/2023 du 18 avril 2023 consid. 8.5).</w:t>
      </w:r>
    </w:p>
    <w:p>
      <w:r>
        <w:rPr>
          <w:b/>
        </w:rPr>
        <w:t>E. 8.8</w:t>
      </w:r>
    </w:p>
    <w:p>
      <w:r>
        <w:t>Le Tribunal relève enfin qu'il n'existe aucun indice d'une violation de l'art. 8 CEDH par le SEM. Comme relevé précédemment (cf. let. Y), il ressort des pièces du dossier que le recourant a épousé, le (...), une ressortissante (...), née à C._______ et domiciliée en F._______. Il n'appert cependant pas que celle-ci puisse se prévaloir d'une autorisation de séjour durable en Suisse. Le recourant ne l'a d'ailleurs pas allégué. Dans ces conditions, il appartiendra, le cas échéant, à ce dernier, respectivement à son épouse, d'entreprendre des démarches auprès des autorités (...) en vue d'un regroupement familial, étant précisé que de telles démarches ne nécessitent pas la présence en Suisse de l'intéressé.</w:t>
      </w:r>
    </w:p>
    <w:p>
      <w:r>
        <w:rPr>
          <w:b/>
        </w:rPr>
        <w:t>E. 8.9</w:t>
      </w:r>
    </w:p>
    <w:p>
      <w:r>
        <w:t>Par conséquent, le transfert de celui-ci vers la Croatie n'est pas contraire aux obligations découlant de dispositions conventionnelles auxquelles la Suisse est liée.</w:t>
      </w:r>
    </w:p>
    <w:p>
      <w:r>
        <w:rPr>
          <w:b/>
        </w:rPr>
        <w:t>E. 8.10</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8.11</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8.12</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w:t>
      </w:r>
    </w:p>
    <w:p>
      <w:r>
        <w:rPr>
          <w:b/>
        </w:rPr>
        <w:t>E. 9</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w:t>
      </w:r>
    </w:p>
    <w:p>
      <w:r>
        <w:rPr>
          <w:b/>
        </w:rPr>
        <w:t>E. 10</w:t>
      </w:r>
    </w:p>
    <w:p>
      <w:r>
        <w:t>Il résulte des considérants qui précèdent que le recours interjeté le 16 mars 2023 doit être intégralement rejeté.</w:t>
      </w:r>
    </w:p>
    <w:p>
      <w:r>
        <w:rPr>
          <w:b/>
        </w:rPr>
        <w:t>E. 11</w:t>
      </w:r>
    </w:p>
    <w:p>
      <w:r>
        <w:t>Le recourant ayant été mis au bénéfice de l'assistance judicaire partielle (cf. ordonnance du 10 mai 2023), il est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